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481C8E" w14:textId="119C67F3" w:rsidR="00A92F04" w:rsidRPr="001C48AE" w:rsidRDefault="00A92F04" w:rsidP="002E25DC">
      <w:pPr>
        <w:pStyle w:val="berschrift-H2"/>
        <w:spacing w:after="240"/>
      </w:pPr>
      <w:r w:rsidRPr="001C48AE">
        <w:t>Rittal</w:t>
      </w:r>
      <w:r w:rsidR="005E03B8" w:rsidRPr="001C48AE">
        <w:t xml:space="preserve"> TX Colo</w:t>
      </w:r>
    </w:p>
    <w:p w14:paraId="031D34B4" w14:textId="184E375A" w:rsidR="0030636B" w:rsidRPr="00A160C7" w:rsidRDefault="003C50EA" w:rsidP="00D80B69">
      <w:pPr>
        <w:pStyle w:val="berschrift-H1"/>
      </w:pPr>
      <w:r w:rsidRPr="00A160C7">
        <w:t>Flexibel</w:t>
      </w:r>
      <w:r w:rsidR="00A160C7" w:rsidRPr="00A160C7">
        <w:t xml:space="preserve">, </w:t>
      </w:r>
      <w:r w:rsidRPr="00A160C7">
        <w:t>skalierbar</w:t>
      </w:r>
      <w:r w:rsidR="00A160C7" w:rsidRPr="00A160C7">
        <w:t xml:space="preserve"> und </w:t>
      </w:r>
      <w:r w:rsidR="00A160C7">
        <w:t>zukunftssicher</w:t>
      </w:r>
      <w:r w:rsidRPr="00A160C7">
        <w:t xml:space="preserve">: </w:t>
      </w:r>
      <w:r w:rsidR="00A160C7">
        <w:br/>
        <w:t xml:space="preserve">Das </w:t>
      </w:r>
      <w:r w:rsidRPr="00A160C7">
        <w:t>n</w:t>
      </w:r>
      <w:r w:rsidR="00A4005D" w:rsidRPr="00A160C7">
        <w:t>eue Rack</w:t>
      </w:r>
      <w:r w:rsidR="0085667D" w:rsidRPr="00A160C7">
        <w:t xml:space="preserve"> </w:t>
      </w:r>
      <w:r w:rsidR="00F05C41" w:rsidRPr="00A160C7">
        <w:t xml:space="preserve">für </w:t>
      </w:r>
      <w:r w:rsidR="0085667D" w:rsidRPr="00A160C7">
        <w:t>Colocation</w:t>
      </w:r>
      <w:r w:rsidR="00A4005D" w:rsidRPr="00A160C7">
        <w:t xml:space="preserve"> Data Center</w:t>
      </w:r>
    </w:p>
    <w:p w14:paraId="28FB8BA0" w14:textId="3F619488" w:rsidR="0030636B" w:rsidRPr="00013E41" w:rsidRDefault="0030636B" w:rsidP="00D80B69">
      <w:pPr>
        <w:pStyle w:val="Ort-Datum"/>
      </w:pPr>
      <w:r w:rsidRPr="00013E41">
        <w:t>Herborn</w:t>
      </w:r>
      <w:r w:rsidR="00505127">
        <w:t>/Hannover</w:t>
      </w:r>
      <w:r w:rsidRPr="00013E41">
        <w:t xml:space="preserve">, </w:t>
      </w:r>
      <w:r w:rsidR="0006606D">
        <w:t>25.04.</w:t>
      </w:r>
      <w:r w:rsidRPr="00013E41">
        <w:t>202</w:t>
      </w:r>
      <w:r w:rsidR="00D80B69" w:rsidRPr="00013E41">
        <w:t>4</w:t>
      </w:r>
    </w:p>
    <w:p w14:paraId="0D001796" w14:textId="2A40B8C0" w:rsidR="00770E82" w:rsidRPr="00A568F4" w:rsidRDefault="004549B9" w:rsidP="00A568F4">
      <w:pPr>
        <w:pStyle w:val="Copytext-Intro"/>
        <w:rPr>
          <w:rFonts w:cs="Helvetica LT Std"/>
          <w:color w:val="auto"/>
        </w:rPr>
      </w:pPr>
      <w:r w:rsidRPr="00436FC8">
        <w:t>Mit der</w:t>
      </w:r>
      <w:r w:rsidR="0085667D" w:rsidRPr="00436FC8">
        <w:t xml:space="preserve"> </w:t>
      </w:r>
      <w:r w:rsidR="00000A28">
        <w:t>zunehmenden</w:t>
      </w:r>
      <w:r w:rsidR="0085667D" w:rsidRPr="00436FC8">
        <w:t xml:space="preserve"> Digitalisierung </w:t>
      </w:r>
      <w:r w:rsidR="00770E82" w:rsidRPr="00436FC8">
        <w:t>und</w:t>
      </w:r>
      <w:r w:rsidR="00F271C8" w:rsidRPr="00436FC8">
        <w:t xml:space="preserve"> künftig auch immer mehr</w:t>
      </w:r>
      <w:r w:rsidR="00770E82" w:rsidRPr="00436FC8">
        <w:t xml:space="preserve"> KI-Anwen</w:t>
      </w:r>
      <w:r w:rsidR="00E048C2">
        <w:softHyphen/>
      </w:r>
      <w:r w:rsidR="00770E82" w:rsidRPr="00436FC8">
        <w:t xml:space="preserve">dungen </w:t>
      </w:r>
      <w:r w:rsidR="00C162D0">
        <w:t>steigt</w:t>
      </w:r>
      <w:r w:rsidR="00770E82" w:rsidRPr="00436FC8">
        <w:t xml:space="preserve"> der Bedarf an Rechenleistung signifikant – und damit</w:t>
      </w:r>
      <w:r w:rsidR="003B647E" w:rsidRPr="00436FC8">
        <w:t xml:space="preserve"> </w:t>
      </w:r>
      <w:r w:rsidR="00F44124">
        <w:t>bo</w:t>
      </w:r>
      <w:r w:rsidR="00317D7E">
        <w:t>o</w:t>
      </w:r>
      <w:r w:rsidR="00F44124">
        <w:t>mt</w:t>
      </w:r>
      <w:r w:rsidRPr="00436FC8">
        <w:t xml:space="preserve"> </w:t>
      </w:r>
      <w:r w:rsidR="003B647E" w:rsidRPr="00436FC8">
        <w:t>der</w:t>
      </w:r>
      <w:r w:rsidR="0085667D" w:rsidRPr="00436FC8">
        <w:t xml:space="preserve"> Colocation-Markt.</w:t>
      </w:r>
      <w:r w:rsidR="00770E82" w:rsidRPr="00436FC8">
        <w:t xml:space="preserve"> </w:t>
      </w:r>
      <w:r w:rsidR="0085667D" w:rsidRPr="00436FC8">
        <w:t xml:space="preserve">Unternehmen sind auf hochleistungsfähige IT-Infrastrukturen angewiesen, die nicht nur energieeffizient und sicher, sondern auch flexibel und skalierbar sind. </w:t>
      </w:r>
      <w:r w:rsidR="00770E82" w:rsidRPr="00436FC8">
        <w:t xml:space="preserve">Mit dem </w:t>
      </w:r>
      <w:r w:rsidR="00770E82" w:rsidRPr="00436FC8">
        <w:rPr>
          <w:rFonts w:cs="Helvetica LT Std"/>
          <w:color w:val="000000"/>
        </w:rPr>
        <w:t xml:space="preserve">neuen TX Colo Rack von Rittal können Colocation-Anbieter ihre White Spaces mit sofort verfügbaren, standardisierten Lösungen ausstatten, die speziell für diesen Markt entwickelt </w:t>
      </w:r>
      <w:r w:rsidR="00770E82" w:rsidRPr="00015FEF">
        <w:rPr>
          <w:rFonts w:cs="Helvetica LT Std"/>
          <w:color w:val="auto"/>
        </w:rPr>
        <w:t>wurden.</w:t>
      </w:r>
    </w:p>
    <w:p w14:paraId="5B2656B9" w14:textId="5CA4C2D9" w:rsidR="002B089A" w:rsidRDefault="00AF5437" w:rsidP="003954C8">
      <w:pPr>
        <w:pStyle w:val="Copytext"/>
      </w:pPr>
      <w:r>
        <w:t>Der</w:t>
      </w:r>
      <w:r w:rsidR="001907AA" w:rsidRPr="00096B54">
        <w:t xml:space="preserve"> globale Markt für die Colocation von Rechenzentren</w:t>
      </w:r>
      <w:r>
        <w:t xml:space="preserve"> wird</w:t>
      </w:r>
      <w:r w:rsidR="001907AA" w:rsidRPr="00096B54">
        <w:t xml:space="preserve"> zwischen 2024 und 2028 um 66,57 Mrd. USD wachsen.</w:t>
      </w:r>
      <w:r w:rsidR="001907AA">
        <w:t xml:space="preserve"> Das</w:t>
      </w:r>
      <w:r w:rsidR="007901C8">
        <w:t xml:space="preserve"> </w:t>
      </w:r>
      <w:r w:rsidR="006F6209">
        <w:t>prognostiziert</w:t>
      </w:r>
      <w:r w:rsidR="007901C8">
        <w:t xml:space="preserve"> ein Bericht des Markt</w:t>
      </w:r>
      <w:r>
        <w:softHyphen/>
      </w:r>
      <w:r w:rsidR="007901C8">
        <w:t>forschungsunternehmens</w:t>
      </w:r>
      <w:r w:rsidR="007901C8" w:rsidRPr="003B647E">
        <w:t xml:space="preserve"> Technavio</w:t>
      </w:r>
      <w:r w:rsidR="007901C8">
        <w:t xml:space="preserve">. </w:t>
      </w:r>
      <w:r w:rsidR="005115BA">
        <w:t>„</w:t>
      </w:r>
      <w:r w:rsidR="00436FC8">
        <w:t>Der</w:t>
      </w:r>
      <w:r w:rsidR="005115BA">
        <w:t xml:space="preserve"> Colocation-Markt </w:t>
      </w:r>
      <w:r w:rsidR="00B417F2">
        <w:t>entwickelt sich</w:t>
      </w:r>
      <w:r w:rsidR="005115BA">
        <w:t xml:space="preserve"> </w:t>
      </w:r>
      <w:r w:rsidR="007901C8">
        <w:t>konti</w:t>
      </w:r>
      <w:r w:rsidR="00B417F2">
        <w:softHyphen/>
      </w:r>
      <w:r w:rsidR="007901C8">
        <w:t>nuierlich mit beeindruckender Geschwindigkeit. Treiber dafür sind</w:t>
      </w:r>
      <w:r w:rsidR="00436FC8" w:rsidRPr="008B7775">
        <w:t xml:space="preserve"> die steigenden Anforderungen an Rechenleistung, Sicherheit und Skalierbarkeit</w:t>
      </w:r>
      <w:r w:rsidR="00436FC8">
        <w:t>.</w:t>
      </w:r>
      <w:r w:rsidR="00372A5A">
        <w:t xml:space="preserve"> </w:t>
      </w:r>
      <w:r w:rsidR="007C5C89" w:rsidRPr="00553219">
        <w:t>Mit der zunehmen</w:t>
      </w:r>
      <w:r w:rsidR="002C6D0A">
        <w:softHyphen/>
      </w:r>
      <w:r w:rsidR="007C5C89" w:rsidRPr="00553219">
        <w:t>den Komplexität und dem Umfang von IT-Infrastrukturen suchen Unternehmen verstärkt nach flexiblen</w:t>
      </w:r>
      <w:r w:rsidR="002F4FA4">
        <w:t xml:space="preserve"> und zukunftssicheren</w:t>
      </w:r>
      <w:r w:rsidR="007C5C89" w:rsidRPr="00553219">
        <w:t xml:space="preserve"> Lösungen</w:t>
      </w:r>
      <w:r w:rsidR="009701D5" w:rsidRPr="009701D5">
        <w:rPr>
          <w:color w:val="auto"/>
        </w:rPr>
        <w:t xml:space="preserve">“, </w:t>
      </w:r>
      <w:r w:rsidR="00BA0C6A">
        <w:rPr>
          <w:color w:val="auto"/>
        </w:rPr>
        <w:t>sagt Anna Klaft, Vice President Business Unit IT</w:t>
      </w:r>
      <w:r w:rsidR="009701D5">
        <w:t xml:space="preserve"> bei Rittal.</w:t>
      </w:r>
    </w:p>
    <w:p w14:paraId="08777C8D" w14:textId="77777777" w:rsidR="002B089A" w:rsidRDefault="002B089A" w:rsidP="003954C8">
      <w:pPr>
        <w:pStyle w:val="Copytext"/>
      </w:pPr>
    </w:p>
    <w:p w14:paraId="052425CE" w14:textId="5BCDBABD" w:rsidR="00F7219C" w:rsidRDefault="001C0281" w:rsidP="003954C8">
      <w:pPr>
        <w:pStyle w:val="Copytext"/>
      </w:pPr>
      <w:r>
        <w:t>Auch</w:t>
      </w:r>
      <w:r w:rsidR="008E732D">
        <w:t xml:space="preserve"> </w:t>
      </w:r>
      <w:r w:rsidR="00372A5A" w:rsidRPr="00372A5A">
        <w:t>Fortschritte in der KI</w:t>
      </w:r>
      <w:r w:rsidR="0065713C">
        <w:t xml:space="preserve"> steigern den Bedarf an Rechenleistung exorbitant</w:t>
      </w:r>
      <w:r>
        <w:t>. Sie</w:t>
      </w:r>
      <w:r w:rsidR="00372A5A" w:rsidRPr="00372A5A">
        <w:t xml:space="preserve"> führen zu komplexeren Algorithmen und Modellen, die mehr Rechenressourcen benötigen. </w:t>
      </w:r>
      <w:r w:rsidR="00D90691" w:rsidRPr="00D90691">
        <w:t xml:space="preserve">KI-Anwendungen können stark skalieren. </w:t>
      </w:r>
      <w:r w:rsidR="00EE66AC">
        <w:t>„</w:t>
      </w:r>
      <w:r w:rsidR="00F271C8" w:rsidRPr="00F271C8">
        <w:t>Colocation bietet eine effiziente Möglichkeit, die</w:t>
      </w:r>
      <w:r w:rsidR="00436FC8">
        <w:t xml:space="preserve"> zunehmend benötigte</w:t>
      </w:r>
      <w:r w:rsidR="00F271C8" w:rsidRPr="00F271C8">
        <w:t xml:space="preserve"> Rechenleistung </w:t>
      </w:r>
      <w:r w:rsidR="0001219C">
        <w:t>abzubilden</w:t>
      </w:r>
      <w:r w:rsidR="00F271C8" w:rsidRPr="00F271C8">
        <w:t>, ohne dass Unter</w:t>
      </w:r>
      <w:r w:rsidR="00EE66AC">
        <w:softHyphen/>
      </w:r>
      <w:r w:rsidR="00F271C8" w:rsidRPr="00F271C8">
        <w:t>nehmen eigene Rechenzentren betreiben müssen</w:t>
      </w:r>
      <w:r w:rsidR="0093182E">
        <w:t xml:space="preserve">“, </w:t>
      </w:r>
      <w:r w:rsidR="00BA0C6A">
        <w:t>erklärt Anna Klaft.</w:t>
      </w:r>
    </w:p>
    <w:p w14:paraId="64394470" w14:textId="77777777" w:rsidR="0001219C" w:rsidRDefault="0001219C" w:rsidP="003954C8">
      <w:pPr>
        <w:pStyle w:val="Copytext"/>
      </w:pPr>
    </w:p>
    <w:p w14:paraId="4E5FB81F" w14:textId="4BF04E51" w:rsidR="00A568F4" w:rsidRPr="005F6AEB" w:rsidRDefault="0001219C" w:rsidP="003954C8">
      <w:pPr>
        <w:pStyle w:val="Copytext"/>
        <w:rPr>
          <w:rFonts w:cs="Helvetica LT Std"/>
          <w:color w:val="auto"/>
        </w:rPr>
      </w:pPr>
      <w:r w:rsidRPr="00F74026">
        <w:t>Bei Colocation mieten Unternehmen</w:t>
      </w:r>
      <w:r w:rsidR="00BC294E">
        <w:t xml:space="preserve"> bei einem spezialisierten Rechenzentrums</w:t>
      </w:r>
      <w:r w:rsidR="003907C4">
        <w:softHyphen/>
      </w:r>
      <w:r w:rsidR="00BC294E">
        <w:t>betreiber</w:t>
      </w:r>
      <w:r w:rsidRPr="00F74026">
        <w:t xml:space="preserve"> entweder bereits vollausgestattete Racks oder einen ganzen Raum, um ihre eigene IT-Ausrüstung zu integrieren.</w:t>
      </w:r>
      <w:r w:rsidRPr="00A609B7">
        <w:t xml:space="preserve"> </w:t>
      </w:r>
      <w:r w:rsidR="00BC294E">
        <w:t xml:space="preserve">Somit müssen sie diese nicht </w:t>
      </w:r>
      <w:r w:rsidR="004577AC" w:rsidRPr="004577AC">
        <w:t xml:space="preserve">in den eigenen </w:t>
      </w:r>
      <w:r w:rsidR="004577AC" w:rsidRPr="00C8209B">
        <w:rPr>
          <w:color w:val="auto"/>
        </w:rPr>
        <w:t xml:space="preserve">Geschäftsräumen </w:t>
      </w:r>
      <w:r w:rsidR="00BA0C6A">
        <w:rPr>
          <w:color w:val="auto"/>
        </w:rPr>
        <w:t>betreiben</w:t>
      </w:r>
      <w:r w:rsidR="004577AC" w:rsidRPr="00C8209B">
        <w:rPr>
          <w:color w:val="auto"/>
        </w:rPr>
        <w:t xml:space="preserve">. </w:t>
      </w:r>
      <w:r w:rsidR="003954C8" w:rsidRPr="00C8209B">
        <w:rPr>
          <w:color w:val="auto"/>
        </w:rPr>
        <w:t>Colocation-Anbieter</w:t>
      </w:r>
      <w:r w:rsidR="003A075A" w:rsidRPr="00C8209B">
        <w:rPr>
          <w:color w:val="auto"/>
        </w:rPr>
        <w:t xml:space="preserve"> stellen</w:t>
      </w:r>
      <w:r w:rsidR="003954C8" w:rsidRPr="00C8209B">
        <w:rPr>
          <w:color w:val="auto"/>
        </w:rPr>
        <w:t xml:space="preserve"> hochmoderne Rechenzentren bereit, </w:t>
      </w:r>
      <w:r w:rsidR="003A075A" w:rsidRPr="00C8209B">
        <w:rPr>
          <w:color w:val="auto"/>
        </w:rPr>
        <w:t>mit denen</w:t>
      </w:r>
      <w:r w:rsidR="003954C8" w:rsidRPr="00C8209B">
        <w:rPr>
          <w:color w:val="auto"/>
        </w:rPr>
        <w:t xml:space="preserve"> </w:t>
      </w:r>
      <w:r w:rsidR="003A075A" w:rsidRPr="00C8209B">
        <w:rPr>
          <w:color w:val="auto"/>
        </w:rPr>
        <w:t xml:space="preserve">die </w:t>
      </w:r>
      <w:r w:rsidR="003954C8" w:rsidRPr="00C8209B">
        <w:rPr>
          <w:color w:val="auto"/>
        </w:rPr>
        <w:t xml:space="preserve">digitalen Assets sicher und effizient </w:t>
      </w:r>
      <w:r w:rsidR="003A075A" w:rsidRPr="00C8209B">
        <w:rPr>
          <w:color w:val="auto"/>
        </w:rPr>
        <w:t>verwaltet werden können</w:t>
      </w:r>
      <w:r w:rsidR="003954C8" w:rsidRPr="00C8209B">
        <w:rPr>
          <w:color w:val="auto"/>
        </w:rPr>
        <w:t>.</w:t>
      </w:r>
      <w:r w:rsidR="005C43E5" w:rsidRPr="00C8209B">
        <w:rPr>
          <w:color w:val="auto"/>
        </w:rPr>
        <w:t xml:space="preserve"> </w:t>
      </w:r>
      <w:r w:rsidR="00515257">
        <w:rPr>
          <w:color w:val="auto"/>
        </w:rPr>
        <w:t>Dabei</w:t>
      </w:r>
      <w:r w:rsidR="00695DC4" w:rsidRPr="00C8209B">
        <w:rPr>
          <w:color w:val="auto"/>
        </w:rPr>
        <w:t xml:space="preserve"> müssen</w:t>
      </w:r>
      <w:r w:rsidR="00B818DA" w:rsidRPr="00C8209B">
        <w:rPr>
          <w:color w:val="auto"/>
        </w:rPr>
        <w:t xml:space="preserve"> die I</w:t>
      </w:r>
      <w:r w:rsidR="0093710F" w:rsidRPr="00C8209B">
        <w:rPr>
          <w:color w:val="auto"/>
        </w:rPr>
        <w:t>T-Infrastrukturen</w:t>
      </w:r>
      <w:r w:rsidR="00695DC4" w:rsidRPr="00C8209B">
        <w:rPr>
          <w:color w:val="auto"/>
        </w:rPr>
        <w:t xml:space="preserve"> einiges leisten: </w:t>
      </w:r>
      <w:r w:rsidR="00A568F4" w:rsidRPr="00C8209B">
        <w:rPr>
          <w:rFonts w:cs="Helvetica LT Std"/>
          <w:color w:val="auto"/>
        </w:rPr>
        <w:t xml:space="preserve">hohe </w:t>
      </w:r>
      <w:r w:rsidR="00A568F4" w:rsidRPr="00C8209B">
        <w:rPr>
          <w:rFonts w:cs="Helvetica LT Std"/>
          <w:color w:val="auto"/>
        </w:rPr>
        <w:lastRenderedPageBreak/>
        <w:t>Energieeffizienz,</w:t>
      </w:r>
      <w:r w:rsidR="00D44852">
        <w:rPr>
          <w:rFonts w:cs="Helvetica LT Std"/>
          <w:color w:val="auto"/>
        </w:rPr>
        <w:t xml:space="preserve"> gesicherte Qualität und Zuverlässigkeit, </w:t>
      </w:r>
      <w:r w:rsidR="00934676">
        <w:rPr>
          <w:rFonts w:cs="Helvetica LT Std"/>
          <w:color w:val="auto"/>
        </w:rPr>
        <w:t xml:space="preserve">globale Standardisierung, </w:t>
      </w:r>
      <w:r w:rsidR="004D2F0F">
        <w:rPr>
          <w:rFonts w:cs="Helvetica LT Std"/>
          <w:color w:val="auto"/>
        </w:rPr>
        <w:t>Nachweis und Erhalt von Zertifizierung</w:t>
      </w:r>
      <w:r w:rsidR="00934676">
        <w:rPr>
          <w:rFonts w:cs="Helvetica LT Std"/>
          <w:color w:val="auto"/>
        </w:rPr>
        <w:t xml:space="preserve">. </w:t>
      </w:r>
      <w:r w:rsidR="005F6AEB">
        <w:rPr>
          <w:rFonts w:cs="Helvetica LT Std"/>
          <w:color w:val="auto"/>
        </w:rPr>
        <w:t xml:space="preserve">Gleichzeitig müssen die Komponenten </w:t>
      </w:r>
      <w:r w:rsidR="003108DF">
        <w:rPr>
          <w:rFonts w:cs="Helvetica LT Std"/>
          <w:color w:val="auto"/>
        </w:rPr>
        <w:t>aufeinander abgestimmt</w:t>
      </w:r>
      <w:r w:rsidR="005F6AEB">
        <w:rPr>
          <w:rFonts w:cs="Helvetica LT Std"/>
          <w:color w:val="auto"/>
        </w:rPr>
        <w:t xml:space="preserve"> und schnell skalierbar sein. </w:t>
      </w:r>
    </w:p>
    <w:p w14:paraId="6012E712" w14:textId="77777777" w:rsidR="003954C8" w:rsidRDefault="003954C8" w:rsidP="003954C8">
      <w:pPr>
        <w:pStyle w:val="Copytext"/>
      </w:pPr>
    </w:p>
    <w:p w14:paraId="0706C428" w14:textId="50EABDCB" w:rsidR="00F44A13" w:rsidRDefault="00BA0C6A" w:rsidP="00F74026">
      <w:pPr>
        <w:pStyle w:val="Copytext"/>
      </w:pPr>
      <w:r>
        <w:t>Mit dem neuen</w:t>
      </w:r>
      <w:r w:rsidR="00B86D87" w:rsidRPr="00C26D12">
        <w:t xml:space="preserve"> </w:t>
      </w:r>
      <w:r w:rsidR="00F74026" w:rsidRPr="00C26D12">
        <w:t>TX Colo Rack</w:t>
      </w:r>
      <w:r w:rsidR="00C26D12" w:rsidRPr="00C26D12">
        <w:t xml:space="preserve"> </w:t>
      </w:r>
      <w:r w:rsidR="009C05BC">
        <w:t>unterstützt</w:t>
      </w:r>
      <w:r>
        <w:t xml:space="preserve"> Rittal</w:t>
      </w:r>
      <w:r w:rsidR="009C05BC">
        <w:t xml:space="preserve"> Colocation-Anbieter dabei,</w:t>
      </w:r>
      <w:r w:rsidR="00C26D12">
        <w:t xml:space="preserve"> diese Anforderungen </w:t>
      </w:r>
      <w:r w:rsidR="009C05BC">
        <w:t xml:space="preserve">zu erfüllen </w:t>
      </w:r>
      <w:r w:rsidR="00C26D12">
        <w:t xml:space="preserve">und versetzt </w:t>
      </w:r>
      <w:r w:rsidR="009C05BC">
        <w:t>sie</w:t>
      </w:r>
      <w:r w:rsidR="00C26D12">
        <w:t xml:space="preserve"> </w:t>
      </w:r>
      <w:r w:rsidR="00593CE3">
        <w:t>in die Lage</w:t>
      </w:r>
      <w:r w:rsidR="00BA0DD7">
        <w:t xml:space="preserve">, der wachsenden Nachfrage schnell gerecht zu werden. </w:t>
      </w:r>
      <w:r w:rsidR="003F55CE">
        <w:t xml:space="preserve">„Mit unserem neuen Rack </w:t>
      </w:r>
      <w:r w:rsidR="00724533">
        <w:t xml:space="preserve">sind </w:t>
      </w:r>
      <w:r w:rsidR="00EA04A6">
        <w:t xml:space="preserve">Anbieter </w:t>
      </w:r>
      <w:r w:rsidR="00995718">
        <w:t>innerhalb kürzester Zeit</w:t>
      </w:r>
      <w:r w:rsidR="00EA04A6">
        <w:t xml:space="preserve"> und auf höchstem Niveau handlungsfähig. </w:t>
      </w:r>
      <w:r w:rsidR="00995718">
        <w:t>Sie können</w:t>
      </w:r>
      <w:r w:rsidR="00F44A13">
        <w:t xml:space="preserve"> ihre White Spaces mit sofort verfügbaren, standardisierten Lösungen</w:t>
      </w:r>
      <w:r w:rsidR="004129C1">
        <w:t xml:space="preserve"> in</w:t>
      </w:r>
      <w:r w:rsidR="00F44A13">
        <w:t xml:space="preserve"> höchster Qualität ausstatte</w:t>
      </w:r>
      <w:r w:rsidR="00627895">
        <w:t xml:space="preserve">n“, </w:t>
      </w:r>
      <w:r>
        <w:t>so die IT-Expertin</w:t>
      </w:r>
      <w:r w:rsidR="00627895">
        <w:t>.</w:t>
      </w:r>
    </w:p>
    <w:p w14:paraId="039D8DA8" w14:textId="62074911" w:rsidR="0056126E" w:rsidRDefault="00365828" w:rsidP="006F1421">
      <w:pPr>
        <w:pStyle w:val="Copytext-Zwischenberschrift"/>
        <w:rPr>
          <w:b w:val="0"/>
        </w:rPr>
      </w:pPr>
      <w:r>
        <w:t>S</w:t>
      </w:r>
      <w:r w:rsidR="00662F0C" w:rsidRPr="00662F0C">
        <w:t>ofort einsatzbereit</w:t>
      </w:r>
      <w:r>
        <w:t xml:space="preserve"> und kombinierbar</w:t>
      </w:r>
      <w:r w:rsidR="00662F0C" w:rsidRPr="00662F0C">
        <w:tab/>
      </w:r>
      <w:r w:rsidR="006E2884" w:rsidRPr="006E2884">
        <w:rPr>
          <w:spacing w:val="-5"/>
        </w:rPr>
        <w:br/>
      </w:r>
      <w:r w:rsidR="00890696">
        <w:rPr>
          <w:b w:val="0"/>
        </w:rPr>
        <w:t xml:space="preserve">Der </w:t>
      </w:r>
      <w:r w:rsidR="00EE33C8" w:rsidRPr="00EE33C8">
        <w:rPr>
          <w:b w:val="0"/>
        </w:rPr>
        <w:t>TX Colo wurde speziell für den Einsatz in großen Rechenzentren entwickelt. Di</w:t>
      </w:r>
      <w:r w:rsidR="00EE33C8">
        <w:rPr>
          <w:b w:val="0"/>
        </w:rPr>
        <w:t>e</w:t>
      </w:r>
      <w:r w:rsidR="00E6330E">
        <w:rPr>
          <w:b w:val="0"/>
        </w:rPr>
        <w:t xml:space="preserve"> </w:t>
      </w:r>
      <w:r w:rsidR="00182246">
        <w:rPr>
          <w:b w:val="0"/>
        </w:rPr>
        <w:t>Komplettlösung</w:t>
      </w:r>
      <w:r w:rsidR="00F652B1">
        <w:rPr>
          <w:b w:val="0"/>
        </w:rPr>
        <w:t xml:space="preserve"> </w:t>
      </w:r>
      <w:r w:rsidR="00741CBB">
        <w:rPr>
          <w:b w:val="0"/>
        </w:rPr>
        <w:t>hat</w:t>
      </w:r>
      <w:r w:rsidR="005004A3">
        <w:rPr>
          <w:b w:val="0"/>
        </w:rPr>
        <w:t xml:space="preserve"> </w:t>
      </w:r>
      <w:r w:rsidR="000938A1">
        <w:rPr>
          <w:b w:val="0"/>
        </w:rPr>
        <w:t>auf Grund ihrer</w:t>
      </w:r>
      <w:r w:rsidR="005004A3">
        <w:rPr>
          <w:b w:val="0"/>
        </w:rPr>
        <w:t xml:space="preserve"> Standardkomponenten </w:t>
      </w:r>
      <w:r w:rsidR="00741CBB">
        <w:rPr>
          <w:b w:val="0"/>
        </w:rPr>
        <w:t>kurze Lieferzeiten</w:t>
      </w:r>
      <w:r w:rsidR="00F652B1" w:rsidRPr="00E5075B">
        <w:t>,</w:t>
      </w:r>
      <w:r w:rsidR="00741CBB">
        <w:t xml:space="preserve"> </w:t>
      </w:r>
      <w:r w:rsidR="00741CBB" w:rsidRPr="00840066">
        <w:rPr>
          <w:b w:val="0"/>
          <w:bCs w:val="0"/>
        </w:rPr>
        <w:t>ist</w:t>
      </w:r>
      <w:r w:rsidR="00F652B1" w:rsidRPr="00840066">
        <w:rPr>
          <w:b w:val="0"/>
          <w:bCs w:val="0"/>
        </w:rPr>
        <w:t xml:space="preserve"> vorkonfiguriert und</w:t>
      </w:r>
      <w:r w:rsidR="00F652B1" w:rsidRPr="00E5075B">
        <w:t xml:space="preserve"> </w:t>
      </w:r>
      <w:r w:rsidR="00EE33C8" w:rsidRPr="00EE33C8">
        <w:rPr>
          <w:b w:val="0"/>
        </w:rPr>
        <w:t xml:space="preserve">sofort einsatzbereit. </w:t>
      </w:r>
      <w:r w:rsidR="00750D4B" w:rsidRPr="00750D4B">
        <w:rPr>
          <w:b w:val="0"/>
        </w:rPr>
        <w:t>Das vordefinierte Rack kann ohne zusätz</w:t>
      </w:r>
      <w:r w:rsidR="0070506E">
        <w:rPr>
          <w:b w:val="0"/>
        </w:rPr>
        <w:softHyphen/>
      </w:r>
      <w:r w:rsidR="00750D4B" w:rsidRPr="00750D4B">
        <w:rPr>
          <w:b w:val="0"/>
        </w:rPr>
        <w:t>lichen Konfigurations- und Montageaufwand genutzt werden</w:t>
      </w:r>
      <w:r w:rsidR="006D5F35">
        <w:rPr>
          <w:b w:val="0"/>
        </w:rPr>
        <w:t xml:space="preserve">. </w:t>
      </w:r>
    </w:p>
    <w:p w14:paraId="65A04CDB" w14:textId="685F1F82" w:rsidR="008E78D9" w:rsidRDefault="000938A1" w:rsidP="0013329A">
      <w:pPr>
        <w:pStyle w:val="Copytext-Zwischenberschrift"/>
        <w:rPr>
          <w:b w:val="0"/>
        </w:rPr>
      </w:pPr>
      <w:r>
        <w:rPr>
          <w:b w:val="0"/>
        </w:rPr>
        <w:t xml:space="preserve">Auf Grund </w:t>
      </w:r>
      <w:r w:rsidRPr="006F1421">
        <w:rPr>
          <w:b w:val="0"/>
        </w:rPr>
        <w:t>standardisierter Spezifikation</w:t>
      </w:r>
      <w:r>
        <w:rPr>
          <w:b w:val="0"/>
        </w:rPr>
        <w:t xml:space="preserve"> ist </w:t>
      </w:r>
      <w:r w:rsidR="006F1421" w:rsidRPr="006F1421">
        <w:rPr>
          <w:b w:val="0"/>
        </w:rPr>
        <w:t xml:space="preserve">Einheitlichkeit im Rechenzentrum </w:t>
      </w:r>
      <w:r>
        <w:rPr>
          <w:b w:val="0"/>
        </w:rPr>
        <w:t>gegeben. Die Lösung ist k</w:t>
      </w:r>
      <w:r w:rsidR="006F1421" w:rsidRPr="006F1421">
        <w:rPr>
          <w:b w:val="0"/>
        </w:rPr>
        <w:t xml:space="preserve">ompatibel </w:t>
      </w:r>
      <w:r w:rsidR="00BD5823">
        <w:rPr>
          <w:b w:val="0"/>
        </w:rPr>
        <w:t xml:space="preserve">und anreihbar </w:t>
      </w:r>
      <w:r w:rsidR="006F1421" w:rsidRPr="006F1421">
        <w:rPr>
          <w:b w:val="0"/>
        </w:rPr>
        <w:t>mit anderen Rittal IT-Racks</w:t>
      </w:r>
      <w:r w:rsidR="008B2601">
        <w:rPr>
          <w:b w:val="0"/>
        </w:rPr>
        <w:t>.</w:t>
      </w:r>
      <w:r w:rsidR="0056126E">
        <w:rPr>
          <w:b w:val="0"/>
        </w:rPr>
        <w:t xml:space="preserve"> Sie ist </w:t>
      </w:r>
      <w:r w:rsidR="001778A3">
        <w:rPr>
          <w:b w:val="0"/>
        </w:rPr>
        <w:t>auf Grund von</w:t>
      </w:r>
      <w:r w:rsidR="008E78D9" w:rsidRPr="008E78D9">
        <w:rPr>
          <w:b w:val="0"/>
        </w:rPr>
        <w:t xml:space="preserve"> umfangreichem Rittal-Zubehörportfolio und praktischem 25mm-Lochraster in der Rahmenkonstruktion</w:t>
      </w:r>
      <w:r w:rsidR="001778A3">
        <w:rPr>
          <w:b w:val="0"/>
        </w:rPr>
        <w:t xml:space="preserve"> individuell anpassbar.</w:t>
      </w:r>
    </w:p>
    <w:p w14:paraId="3ECAF0D0" w14:textId="01F7C1D1" w:rsidR="00A709C2" w:rsidRDefault="001778A3" w:rsidP="0013329A">
      <w:pPr>
        <w:pStyle w:val="Copytext-Zwischenberschrift"/>
        <w:rPr>
          <w:b w:val="0"/>
        </w:rPr>
      </w:pPr>
      <w:r>
        <w:rPr>
          <w:b w:val="0"/>
        </w:rPr>
        <w:t>Der TX Colo</w:t>
      </w:r>
      <w:r w:rsidR="00EE33C8" w:rsidRPr="00EE33C8">
        <w:rPr>
          <w:b w:val="0"/>
        </w:rPr>
        <w:t xml:space="preserve"> umfasst integrierte Luftleitbleche und eine Trennwand, die eine optimale Luftführung gewährleisten. </w:t>
      </w:r>
      <w:r w:rsidR="002A3BB5" w:rsidRPr="00213C3B">
        <w:rPr>
          <w:b w:val="0"/>
        </w:rPr>
        <w:t xml:space="preserve">Dachausschnitte mit Bürstenleisten über die gesamte Tiefe </w:t>
      </w:r>
      <w:r w:rsidR="0038085B">
        <w:rPr>
          <w:b w:val="0"/>
        </w:rPr>
        <w:t xml:space="preserve">und Kabeltrasse </w:t>
      </w:r>
      <w:r w:rsidR="002A3BB5" w:rsidRPr="00213C3B">
        <w:rPr>
          <w:b w:val="0"/>
        </w:rPr>
        <w:t>ermöglichen eine einfache Kabelführung</w:t>
      </w:r>
      <w:r w:rsidR="0038085B">
        <w:rPr>
          <w:b w:val="0"/>
        </w:rPr>
        <w:t>.</w:t>
      </w:r>
      <w:r w:rsidR="00EE33C8" w:rsidRPr="00EE33C8">
        <w:rPr>
          <w:b w:val="0"/>
        </w:rPr>
        <w:t xml:space="preserve"> </w:t>
      </w:r>
      <w:r w:rsidR="0038085B">
        <w:rPr>
          <w:b w:val="0"/>
        </w:rPr>
        <w:t>D</w:t>
      </w:r>
      <w:r w:rsidR="00EE33C8" w:rsidRPr="00EE33C8">
        <w:rPr>
          <w:b w:val="0"/>
        </w:rPr>
        <w:t xml:space="preserve">er Komfortgriff VX mit Zahlencodeschloss </w:t>
      </w:r>
      <w:r w:rsidR="0038085B">
        <w:rPr>
          <w:b w:val="0"/>
        </w:rPr>
        <w:t xml:space="preserve">sorgt </w:t>
      </w:r>
      <w:r w:rsidR="00EE33C8" w:rsidRPr="00EE33C8">
        <w:rPr>
          <w:b w:val="0"/>
        </w:rPr>
        <w:t xml:space="preserve">für zusätzlichen Zugriffsschutz. </w:t>
      </w:r>
      <w:r w:rsidR="0038085B">
        <w:rPr>
          <w:b w:val="0"/>
        </w:rPr>
        <w:t>Das Rack</w:t>
      </w:r>
      <w:r w:rsidR="005C43E5">
        <w:rPr>
          <w:b w:val="0"/>
        </w:rPr>
        <w:t xml:space="preserve"> </w:t>
      </w:r>
      <w:r w:rsidR="00EE33C8" w:rsidRPr="00EE33C8">
        <w:rPr>
          <w:b w:val="0"/>
        </w:rPr>
        <w:t xml:space="preserve">verfügt </w:t>
      </w:r>
      <w:r w:rsidR="00EE33C8">
        <w:rPr>
          <w:b w:val="0"/>
        </w:rPr>
        <w:t>zu</w:t>
      </w:r>
      <w:r w:rsidR="00EE33C8" w:rsidRPr="00EE33C8">
        <w:rPr>
          <w:b w:val="0"/>
        </w:rPr>
        <w:t xml:space="preserve">dem über belüftete Türen, die eine optimale Raumklimatisierung unterstützen. </w:t>
      </w:r>
    </w:p>
    <w:p w14:paraId="50163975" w14:textId="31137815" w:rsidR="003A075A" w:rsidRDefault="000F25D9" w:rsidP="00D80B69">
      <w:pPr>
        <w:pStyle w:val="Copytext"/>
      </w:pPr>
      <w:r>
        <w:br/>
        <w:t>„</w:t>
      </w:r>
      <w:r w:rsidR="003A075A">
        <w:t xml:space="preserve">Das </w:t>
      </w:r>
      <w:r w:rsidR="004D666C">
        <w:t xml:space="preserve">neue </w:t>
      </w:r>
      <w:r w:rsidR="003A075A">
        <w:t xml:space="preserve">Rack </w:t>
      </w:r>
      <w:r w:rsidR="003A075A" w:rsidRPr="003A075A">
        <w:t xml:space="preserve">ist flexibel </w:t>
      </w:r>
      <w:r w:rsidR="003A075A">
        <w:t xml:space="preserve">und universell </w:t>
      </w:r>
      <w:r w:rsidR="003A075A" w:rsidRPr="003A075A">
        <w:t>einsetzbar</w:t>
      </w:r>
      <w:r w:rsidR="005A205A">
        <w:t xml:space="preserve"> und unterstützt bedarfsgerecht </w:t>
      </w:r>
      <w:r w:rsidR="00E16430">
        <w:t>wachsende Anforderungen</w:t>
      </w:r>
      <w:r w:rsidR="004D666C">
        <w:t xml:space="preserve"> im Colocation-Bereich. Darüber hinaus </w:t>
      </w:r>
      <w:r w:rsidR="00B974F5">
        <w:t>stellen</w:t>
      </w:r>
      <w:r w:rsidR="004D666C">
        <w:t xml:space="preserve"> wir </w:t>
      </w:r>
      <w:r w:rsidR="00B974F5">
        <w:t>als Systemanbieter</w:t>
      </w:r>
      <w:r w:rsidR="008C1A4D">
        <w:t xml:space="preserve"> </w:t>
      </w:r>
      <w:r w:rsidR="00BD5823">
        <w:t>für IT-Infrastrukturen</w:t>
      </w:r>
      <w:r w:rsidR="00B974F5">
        <w:t xml:space="preserve"> auch alle anderen Komponenten bereit. </w:t>
      </w:r>
      <w:r w:rsidR="00BD5823">
        <w:t>Als weltweiter Hauptlieferant für Racks sind wir mit Hyperscalern im intensiven Austausch, wenn es um die Entwicklung der passenden modularen Kühllösungen für Flüssigkeitskühlung geht“,</w:t>
      </w:r>
      <w:r w:rsidR="003A075A">
        <w:t xml:space="preserve"> </w:t>
      </w:r>
      <w:r w:rsidR="0073497C">
        <w:t>erklärt</w:t>
      </w:r>
      <w:r w:rsidR="00BD5823">
        <w:t xml:space="preserve"> Anna Klaft.</w:t>
      </w:r>
    </w:p>
    <w:p w14:paraId="1C43339A" w14:textId="77777777" w:rsidR="0073497C" w:rsidRDefault="0073497C" w:rsidP="00D80B69">
      <w:pPr>
        <w:pStyle w:val="Copytext"/>
      </w:pPr>
    </w:p>
    <w:p w14:paraId="7B0F9A74" w14:textId="77777777" w:rsidR="00950A9F" w:rsidRDefault="00950A9F" w:rsidP="00D80B69">
      <w:pPr>
        <w:pStyle w:val="Copytext"/>
      </w:pPr>
    </w:p>
    <w:tbl>
      <w:tblPr>
        <w:tblW w:w="7653" w:type="dxa"/>
        <w:tblInd w:w="-28" w:type="dxa"/>
        <w:tblCellMar>
          <w:left w:w="0" w:type="dxa"/>
          <w:right w:w="28" w:type="dxa"/>
        </w:tblCellMar>
        <w:tblLook w:val="04A0" w:firstRow="1" w:lastRow="0" w:firstColumn="1" w:lastColumn="0" w:noHBand="0" w:noVBand="1"/>
      </w:tblPr>
      <w:tblGrid>
        <w:gridCol w:w="3690"/>
        <w:gridCol w:w="282"/>
        <w:gridCol w:w="3681"/>
      </w:tblGrid>
      <w:tr w:rsidR="003439D7" w:rsidRPr="001D136A" w14:paraId="01FA39CF" w14:textId="77777777" w:rsidTr="00080930">
        <w:tc>
          <w:tcPr>
            <w:tcW w:w="3685" w:type="dxa"/>
            <w:tcMar>
              <w:left w:w="0" w:type="dxa"/>
              <w:right w:w="0" w:type="dxa"/>
            </w:tcMar>
          </w:tcPr>
          <w:p w14:paraId="76FB1311" w14:textId="26E06959" w:rsidR="00C933FC" w:rsidRPr="00080930" w:rsidRDefault="00013E41" w:rsidP="00D80B69">
            <w:pPr>
              <w:pStyle w:val="BU-Head"/>
            </w:pPr>
            <w:r w:rsidRPr="00013E41">
              <w:rPr>
                <w:noProof/>
              </w:rPr>
              <w:drawing>
                <wp:anchor distT="0" distB="0" distL="114300" distR="114300" simplePos="0" relativeHeight="251658242" behindDoc="0" locked="0" layoutInCell="1" allowOverlap="1" wp14:anchorId="51C329A0" wp14:editId="3C9A2C73">
                  <wp:simplePos x="0" y="0"/>
                  <wp:positionH relativeFrom="column">
                    <wp:posOffset>0</wp:posOffset>
                  </wp:positionH>
                  <wp:positionV relativeFrom="paragraph">
                    <wp:posOffset>12065</wp:posOffset>
                  </wp:positionV>
                  <wp:extent cx="2335530" cy="1597025"/>
                  <wp:effectExtent l="0" t="0" r="7620" b="3175"/>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r="9602"/>
                          <a:stretch/>
                        </pic:blipFill>
                        <pic:spPr bwMode="auto">
                          <a:xfrm>
                            <a:off x="0" y="0"/>
                            <a:ext cx="2335530" cy="15970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933FC" w:rsidRPr="00080930">
              <w:t>Bildunterschrift</w:t>
            </w:r>
            <w:r w:rsidR="006365A2">
              <w:t xml:space="preserve"> Bild 1:</w:t>
            </w:r>
          </w:p>
          <w:p w14:paraId="191776FA" w14:textId="0AF65603" w:rsidR="00C933FC" w:rsidRPr="004731AF" w:rsidRDefault="002C45B7" w:rsidP="00D80B69">
            <w:pPr>
              <w:pStyle w:val="BU"/>
              <w:rPr>
                <w:spacing w:val="-5"/>
              </w:rPr>
            </w:pPr>
            <w:r w:rsidRPr="002C45B7">
              <w:t>Mit dem neuen TX Colo Rack von Rittal können Colocation-Anbieter ihre White Spaces mit sofort verfügbaren, standardisierten Lösungen ausstatten, die speziell für diesen Markt entwickelt wurden.</w:t>
            </w:r>
          </w:p>
        </w:tc>
        <w:tc>
          <w:tcPr>
            <w:tcW w:w="283" w:type="dxa"/>
            <w:tcMar>
              <w:left w:w="0" w:type="dxa"/>
              <w:right w:w="0" w:type="dxa"/>
            </w:tcMar>
          </w:tcPr>
          <w:p w14:paraId="343C1BC7" w14:textId="77777777" w:rsidR="00C933FC" w:rsidRPr="004731AF" w:rsidRDefault="00C933FC" w:rsidP="00D80B69">
            <w:pPr>
              <w:pStyle w:val="Copytext"/>
            </w:pPr>
          </w:p>
        </w:tc>
        <w:tc>
          <w:tcPr>
            <w:tcW w:w="3685" w:type="dxa"/>
            <w:tcMar>
              <w:left w:w="0" w:type="dxa"/>
              <w:right w:w="0" w:type="dxa"/>
            </w:tcMar>
          </w:tcPr>
          <w:p w14:paraId="1CDD86AE" w14:textId="40F1FD8B" w:rsidR="003439D7" w:rsidRDefault="003439D7" w:rsidP="00D80B69">
            <w:pPr>
              <w:pStyle w:val="BU-Head"/>
            </w:pPr>
            <w:r w:rsidRPr="003439D7">
              <w:rPr>
                <w:noProof/>
              </w:rPr>
              <w:drawing>
                <wp:anchor distT="0" distB="0" distL="114300" distR="114300" simplePos="0" relativeHeight="251658241" behindDoc="0" locked="0" layoutInCell="1" allowOverlap="1" wp14:anchorId="1E98A74C" wp14:editId="4B3F3FBE">
                  <wp:simplePos x="0" y="0"/>
                  <wp:positionH relativeFrom="column">
                    <wp:posOffset>331</wp:posOffset>
                  </wp:positionH>
                  <wp:positionV relativeFrom="paragraph">
                    <wp:posOffset>388</wp:posOffset>
                  </wp:positionV>
                  <wp:extent cx="1926707" cy="1614114"/>
                  <wp:effectExtent l="0" t="0" r="0" b="5715"/>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939915" cy="1625179"/>
                          </a:xfrm>
                          <a:prstGeom prst="rect">
                            <a:avLst/>
                          </a:prstGeom>
                        </pic:spPr>
                      </pic:pic>
                    </a:graphicData>
                  </a:graphic>
                  <wp14:sizeRelH relativeFrom="margin">
                    <wp14:pctWidth>0</wp14:pctWidth>
                  </wp14:sizeRelH>
                  <wp14:sizeRelV relativeFrom="margin">
                    <wp14:pctHeight>0</wp14:pctHeight>
                  </wp14:sizeRelV>
                </wp:anchor>
              </w:drawing>
            </w:r>
          </w:p>
          <w:p w14:paraId="01027BA9" w14:textId="044FB589" w:rsidR="00C933FC" w:rsidRPr="004731AF" w:rsidRDefault="00C933FC" w:rsidP="00D80B69">
            <w:pPr>
              <w:pStyle w:val="BU-Head"/>
            </w:pPr>
            <w:r w:rsidRPr="004731AF">
              <w:t>Bildunterschrift</w:t>
            </w:r>
            <w:r w:rsidR="006365A2">
              <w:t xml:space="preserve"> Bild 2:</w:t>
            </w:r>
          </w:p>
          <w:p w14:paraId="574EB81E" w14:textId="5439726C" w:rsidR="00C933FC" w:rsidRPr="004731AF" w:rsidRDefault="0074713D" w:rsidP="00D80B69">
            <w:pPr>
              <w:pStyle w:val="BU"/>
            </w:pPr>
            <w:r>
              <w:t>„Mit unserem neuen Rack sind Anbieter innerhalb kürzester Zeit und auf höchstem Niveau handlungsfähig. Sie können ihre White Spaces mit sofort verfügbaren, standardisierten Lösungen in höchster Qualität ausstatten“, sagt Anna Klaft,</w:t>
            </w:r>
            <w:r>
              <w:rPr>
                <w:color w:val="auto"/>
              </w:rPr>
              <w:t xml:space="preserve"> Vice President Business Unit IT</w:t>
            </w:r>
            <w:r>
              <w:t xml:space="preserve"> bei Rittal. </w:t>
            </w:r>
          </w:p>
        </w:tc>
      </w:tr>
    </w:tbl>
    <w:p w14:paraId="0C70AA0C" w14:textId="4D0037BC" w:rsidR="00D80B69" w:rsidRPr="004731AF" w:rsidRDefault="00D80B69" w:rsidP="00D80B69">
      <w:pPr>
        <w:pStyle w:val="BU"/>
      </w:pPr>
    </w:p>
    <w:p w14:paraId="77887025" w14:textId="76592675" w:rsidR="00D2409E" w:rsidRPr="004305EE" w:rsidRDefault="00D80B69" w:rsidP="00D80B69">
      <w:pPr>
        <w:pStyle w:val="BU"/>
      </w:pPr>
      <w:r w:rsidRPr="00D80B69">
        <w:t>Abdruck honorarfrei. Bitte geben Sie als Quelle Rittal GmbH &amp; Co. KG an.</w:t>
      </w:r>
    </w:p>
    <w:p w14:paraId="48433341" w14:textId="7E804048" w:rsidR="00C40907" w:rsidRPr="004305EE" w:rsidRDefault="00C40907" w:rsidP="00D80B69">
      <w:pPr>
        <w:pStyle w:val="Unternehmensportrait-H2"/>
        <w:rPr>
          <w:sz w:val="20"/>
        </w:rPr>
      </w:pPr>
      <w:r w:rsidRPr="004305EE">
        <w:br w:type="page"/>
      </w:r>
    </w:p>
    <w:p w14:paraId="5512201A" w14:textId="1FD89145" w:rsidR="0030636B" w:rsidRPr="00C707D4" w:rsidRDefault="00D80B69" w:rsidP="00D80B69">
      <w:pPr>
        <w:pStyle w:val="Unternehmensportrait-H1"/>
      </w:pPr>
      <w:r>
        <w:lastRenderedPageBreak/>
        <w:t>Rittal</w:t>
      </w:r>
    </w:p>
    <w:p w14:paraId="336656F8" w14:textId="77777777" w:rsidR="00C707D4" w:rsidRPr="00C707D4" w:rsidRDefault="00C707D4" w:rsidP="00D80B69">
      <w:pPr>
        <w:pStyle w:val="Unternehmensportrait-Linie"/>
      </w:pPr>
    </w:p>
    <w:p w14:paraId="71F916D2" w14:textId="1D5F4929" w:rsidR="00D80B69" w:rsidRDefault="006C7EF7" w:rsidP="00D80B69">
      <w:pPr>
        <w:pStyle w:val="Unternehmensportrait"/>
        <w:jc w:val="left"/>
      </w:pPr>
      <w:r>
        <w:t>Rittal ist ein weltweit führender Anbieter für Schaltschranksysteme, Automatisierung und Infrastruktur mit den Bereichen Industrie, IT, Energy &amp; Power, Cooling und Service. Produkte und Lösungen von Rittal sind</w:t>
      </w:r>
      <w:r>
        <w:rPr>
          <w:spacing w:val="40"/>
        </w:rPr>
        <w:t xml:space="preserve"> </w:t>
      </w:r>
      <w:r>
        <w:t>in über 90 Prozent der Branchen weltweit im Einsatz – standardisiert, kundenindividuell, in bester Qualität. Unser Ansatz: Mit der Kombination aus Hardware- und Softwarekompetenzen optimieren und digitalisieren Rittal,</w:t>
      </w:r>
      <w:r>
        <w:rPr>
          <w:spacing w:val="20"/>
        </w:rPr>
        <w:t xml:space="preserve"> </w:t>
      </w:r>
      <w:r>
        <w:t>Rittal</w:t>
      </w:r>
      <w:r>
        <w:rPr>
          <w:spacing w:val="20"/>
        </w:rPr>
        <w:t xml:space="preserve"> </w:t>
      </w:r>
      <w:r>
        <w:t>Software</w:t>
      </w:r>
      <w:r>
        <w:rPr>
          <w:spacing w:val="20"/>
        </w:rPr>
        <w:t xml:space="preserve"> </w:t>
      </w:r>
      <w:r>
        <w:t>Systems</w:t>
      </w:r>
      <w:r>
        <w:rPr>
          <w:spacing w:val="20"/>
        </w:rPr>
        <w:t xml:space="preserve"> </w:t>
      </w:r>
      <w:r>
        <w:t>(Eplan,</w:t>
      </w:r>
      <w:r>
        <w:rPr>
          <w:spacing w:val="20"/>
        </w:rPr>
        <w:t xml:space="preserve"> </w:t>
      </w:r>
      <w:r>
        <w:t>Cideon</w:t>
      </w:r>
      <w:r>
        <w:rPr>
          <w:spacing w:val="20"/>
        </w:rPr>
        <w:t xml:space="preserve"> </w:t>
      </w:r>
      <w:r>
        <w:t>und</w:t>
      </w:r>
      <w:r>
        <w:rPr>
          <w:spacing w:val="20"/>
        </w:rPr>
        <w:t xml:space="preserve"> </w:t>
      </w:r>
      <w:r>
        <w:t>German</w:t>
      </w:r>
      <w:r>
        <w:rPr>
          <w:spacing w:val="20"/>
        </w:rPr>
        <w:t xml:space="preserve"> </w:t>
      </w:r>
      <w:r>
        <w:t>Edge</w:t>
      </w:r>
      <w:r>
        <w:rPr>
          <w:spacing w:val="20"/>
        </w:rPr>
        <w:t xml:space="preserve"> </w:t>
      </w:r>
      <w:r>
        <w:t>Cloud)</w:t>
      </w:r>
      <w:r>
        <w:rPr>
          <w:spacing w:val="20"/>
        </w:rPr>
        <w:t xml:space="preserve"> </w:t>
      </w:r>
      <w:r>
        <w:t>und</w:t>
      </w:r>
      <w:r>
        <w:rPr>
          <w:spacing w:val="20"/>
        </w:rPr>
        <w:t xml:space="preserve"> </w:t>
      </w:r>
      <w:r>
        <w:t>Rittal</w:t>
      </w:r>
      <w:r>
        <w:rPr>
          <w:spacing w:val="20"/>
        </w:rPr>
        <w:t xml:space="preserve"> </w:t>
      </w:r>
      <w:r>
        <w:t>Automation</w:t>
      </w:r>
      <w:r>
        <w:rPr>
          <w:spacing w:val="20"/>
        </w:rPr>
        <w:t xml:space="preserve"> </w:t>
      </w:r>
      <w:r>
        <w:t>Systems (RAS, Ehrt, Alfra) die Prozesse entlang der gesamten Wertschöpfungskette des Kunden, inklusive IT-Infrastruktur – vom Steuerungs- und Schaltanlagenbau über den Maschinenbau bis hin zu Fabrikbetreibern</w:t>
      </w:r>
      <w:r>
        <w:rPr>
          <w:spacing w:val="40"/>
        </w:rPr>
        <w:t xml:space="preserve"> </w:t>
      </w:r>
      <w:r>
        <w:t>oder der Energiebranche.</w:t>
      </w:r>
    </w:p>
    <w:p w14:paraId="797D5853" w14:textId="5249BD89" w:rsidR="006C7EF7" w:rsidRDefault="006C7EF7" w:rsidP="00D80B69">
      <w:pPr>
        <w:pStyle w:val="Unternehmensportrait"/>
        <w:jc w:val="left"/>
      </w:pPr>
      <w:r>
        <w:t>Unser Lieferversprechen: Rittal Serienprodukte werden in Deutschland innerhalb von 24, in Europa innerhalb von 48 Stunden geliefert.</w:t>
      </w:r>
    </w:p>
    <w:p w14:paraId="58B259AB" w14:textId="77777777" w:rsidR="006C7EF7" w:rsidRDefault="006C7EF7" w:rsidP="00D80B69">
      <w:pPr>
        <w:pStyle w:val="Unternehmensportrait-H2"/>
        <w:rPr>
          <w:spacing w:val="-2"/>
        </w:rPr>
      </w:pPr>
      <w:r>
        <w:t>Der</w:t>
      </w:r>
      <w:r>
        <w:rPr>
          <w:spacing w:val="4"/>
        </w:rPr>
        <w:t xml:space="preserve"> </w:t>
      </w:r>
      <w:r>
        <w:t>Kunde</w:t>
      </w:r>
      <w:r>
        <w:rPr>
          <w:spacing w:val="4"/>
        </w:rPr>
        <w:t xml:space="preserve"> </w:t>
      </w:r>
      <w:r>
        <w:t>im</w:t>
      </w:r>
      <w:r>
        <w:rPr>
          <w:spacing w:val="5"/>
        </w:rPr>
        <w:t xml:space="preserve"> </w:t>
      </w:r>
      <w:r>
        <w:rPr>
          <w:spacing w:val="-2"/>
        </w:rPr>
        <w:t>Fokus</w:t>
      </w:r>
    </w:p>
    <w:p w14:paraId="4D26D627" w14:textId="77777777" w:rsidR="006C7EF7" w:rsidRDefault="006C7EF7" w:rsidP="00D80B69">
      <w:pPr>
        <w:pStyle w:val="Unternehmensportrait"/>
        <w:jc w:val="left"/>
      </w:pPr>
      <w:r>
        <w:t xml:space="preserve">Die Steigerung von Effizienz und Produktivität über Automatisierung und Digitalisierung ist eine der größten Herausforderungen unserer Kunden. Dafür braucht es tiefgehendes Domänenwissen, die Kombination von </w:t>
      </w:r>
      <w:r>
        <w:rPr>
          <w:spacing w:val="-2"/>
        </w:rPr>
        <w:t>Hardware</w:t>
      </w:r>
      <w:r>
        <w:rPr>
          <w:spacing w:val="-3"/>
        </w:rPr>
        <w:t xml:space="preserve"> </w:t>
      </w:r>
      <w:r>
        <w:rPr>
          <w:spacing w:val="-2"/>
        </w:rPr>
        <w:t>und</w:t>
      </w:r>
      <w:r>
        <w:rPr>
          <w:spacing w:val="-3"/>
        </w:rPr>
        <w:t xml:space="preserve"> </w:t>
      </w:r>
      <w:r>
        <w:rPr>
          <w:spacing w:val="-2"/>
        </w:rPr>
        <w:t>Software</w:t>
      </w:r>
      <w:r>
        <w:rPr>
          <w:spacing w:val="-3"/>
        </w:rPr>
        <w:t xml:space="preserve"> </w:t>
      </w:r>
      <w:r>
        <w:rPr>
          <w:spacing w:val="-2"/>
        </w:rPr>
        <w:t>und</w:t>
      </w:r>
      <w:r>
        <w:rPr>
          <w:spacing w:val="-3"/>
        </w:rPr>
        <w:t xml:space="preserve"> </w:t>
      </w:r>
      <w:r>
        <w:rPr>
          <w:spacing w:val="-2"/>
        </w:rPr>
        <w:t>übergreifende</w:t>
      </w:r>
      <w:r>
        <w:rPr>
          <w:spacing w:val="-3"/>
        </w:rPr>
        <w:t xml:space="preserve"> </w:t>
      </w:r>
      <w:r>
        <w:rPr>
          <w:spacing w:val="-2"/>
        </w:rPr>
        <w:t>Zusammenarbeit.</w:t>
      </w:r>
      <w:r>
        <w:rPr>
          <w:spacing w:val="-3"/>
        </w:rPr>
        <w:t xml:space="preserve"> </w:t>
      </w:r>
      <w:r>
        <w:rPr>
          <w:spacing w:val="-2"/>
        </w:rPr>
        <w:t>Wir</w:t>
      </w:r>
      <w:r>
        <w:rPr>
          <w:spacing w:val="-3"/>
        </w:rPr>
        <w:t xml:space="preserve"> </w:t>
      </w:r>
      <w:r>
        <w:rPr>
          <w:spacing w:val="-2"/>
        </w:rPr>
        <w:t>sind</w:t>
      </w:r>
      <w:r>
        <w:rPr>
          <w:spacing w:val="-3"/>
        </w:rPr>
        <w:t xml:space="preserve"> </w:t>
      </w:r>
      <w:r>
        <w:rPr>
          <w:spacing w:val="-2"/>
        </w:rPr>
        <w:t>überzeugt:</w:t>
      </w:r>
      <w:r>
        <w:rPr>
          <w:spacing w:val="-3"/>
        </w:rPr>
        <w:t xml:space="preserve"> </w:t>
      </w:r>
      <w:r>
        <w:rPr>
          <w:spacing w:val="-2"/>
        </w:rPr>
        <w:t>Datenräume</w:t>
      </w:r>
      <w:r>
        <w:rPr>
          <w:spacing w:val="-3"/>
        </w:rPr>
        <w:t xml:space="preserve"> </w:t>
      </w:r>
      <w:r>
        <w:rPr>
          <w:spacing w:val="-2"/>
        </w:rPr>
        <w:t>zu</w:t>
      </w:r>
      <w:r>
        <w:rPr>
          <w:spacing w:val="-3"/>
        </w:rPr>
        <w:t xml:space="preserve"> </w:t>
      </w:r>
      <w:r>
        <w:rPr>
          <w:spacing w:val="-2"/>
        </w:rPr>
        <w:t>schaffen</w:t>
      </w:r>
      <w:r>
        <w:rPr>
          <w:spacing w:val="-3"/>
        </w:rPr>
        <w:t xml:space="preserve"> </w:t>
      </w:r>
      <w:r>
        <w:rPr>
          <w:spacing w:val="-2"/>
        </w:rPr>
        <w:t xml:space="preserve">und </w:t>
      </w:r>
      <w:r>
        <w:t>zu</w:t>
      </w:r>
      <w:r>
        <w:rPr>
          <w:spacing w:val="-2"/>
        </w:rPr>
        <w:t xml:space="preserve"> </w:t>
      </w:r>
      <w:r>
        <w:t>verbinden</w:t>
      </w:r>
      <w:r>
        <w:rPr>
          <w:spacing w:val="-2"/>
        </w:rPr>
        <w:t xml:space="preserve"> </w:t>
      </w:r>
      <w:r>
        <w:t>ist</w:t>
      </w:r>
      <w:r>
        <w:rPr>
          <w:spacing w:val="-2"/>
        </w:rPr>
        <w:t xml:space="preserve"> </w:t>
      </w:r>
      <w:r>
        <w:t>entscheidend</w:t>
      </w:r>
      <w:r>
        <w:rPr>
          <w:spacing w:val="-2"/>
        </w:rPr>
        <w:t xml:space="preserve"> </w:t>
      </w:r>
      <w:r>
        <w:t>für</w:t>
      </w:r>
      <w:r>
        <w:rPr>
          <w:spacing w:val="-2"/>
        </w:rPr>
        <w:t xml:space="preserve"> </w:t>
      </w:r>
      <w:r>
        <w:t>das</w:t>
      </w:r>
      <w:r>
        <w:rPr>
          <w:spacing w:val="-2"/>
        </w:rPr>
        <w:t xml:space="preserve"> </w:t>
      </w:r>
      <w:r>
        <w:t>Gelingen</w:t>
      </w:r>
      <w:r>
        <w:rPr>
          <w:spacing w:val="-2"/>
        </w:rPr>
        <w:t xml:space="preserve"> </w:t>
      </w:r>
      <w:r>
        <w:t>der</w:t>
      </w:r>
      <w:r>
        <w:rPr>
          <w:spacing w:val="-2"/>
        </w:rPr>
        <w:t xml:space="preserve"> </w:t>
      </w:r>
      <w:r>
        <w:t>industriellen</w:t>
      </w:r>
      <w:r>
        <w:rPr>
          <w:spacing w:val="-2"/>
        </w:rPr>
        <w:t xml:space="preserve"> </w:t>
      </w:r>
      <w:r>
        <w:t>Transformation.</w:t>
      </w:r>
      <w:r>
        <w:rPr>
          <w:spacing w:val="-2"/>
        </w:rPr>
        <w:t xml:space="preserve"> </w:t>
      </w:r>
      <w:r>
        <w:t>Das</w:t>
      </w:r>
      <w:r>
        <w:rPr>
          <w:spacing w:val="-2"/>
        </w:rPr>
        <w:t xml:space="preserve"> </w:t>
      </w:r>
      <w:r>
        <w:t>ist</w:t>
      </w:r>
      <w:r>
        <w:rPr>
          <w:spacing w:val="-2"/>
        </w:rPr>
        <w:t xml:space="preserve"> </w:t>
      </w:r>
      <w:r>
        <w:t>unsere</w:t>
      </w:r>
      <w:r>
        <w:rPr>
          <w:spacing w:val="-2"/>
        </w:rPr>
        <w:t xml:space="preserve"> </w:t>
      </w:r>
      <w:r>
        <w:t>Kompetenz. Eplan und Rittal treiben den Aufbau des Digitalen Zwillings von Maschinen und Anlagen voran und machen die Daten im Betrieb nutzbar. Cideon steigert die Datendurchgängigkeit rund um den digitalen Produktzwilling</w:t>
      </w:r>
      <w:r>
        <w:rPr>
          <w:spacing w:val="27"/>
        </w:rPr>
        <w:t xml:space="preserve"> </w:t>
      </w:r>
      <w:r>
        <w:t>mit</w:t>
      </w:r>
      <w:r>
        <w:rPr>
          <w:spacing w:val="27"/>
        </w:rPr>
        <w:t xml:space="preserve"> </w:t>
      </w:r>
      <w:r>
        <w:t>Expertise</w:t>
      </w:r>
      <w:r>
        <w:rPr>
          <w:spacing w:val="27"/>
        </w:rPr>
        <w:t xml:space="preserve"> </w:t>
      </w:r>
      <w:r>
        <w:t>in</w:t>
      </w:r>
      <w:r>
        <w:rPr>
          <w:spacing w:val="27"/>
        </w:rPr>
        <w:t xml:space="preserve"> </w:t>
      </w:r>
      <w:r>
        <w:t>CAD/CAM,</w:t>
      </w:r>
      <w:r>
        <w:rPr>
          <w:spacing w:val="27"/>
        </w:rPr>
        <w:t xml:space="preserve"> </w:t>
      </w:r>
      <w:r>
        <w:t>PDM/PLM</w:t>
      </w:r>
      <w:r>
        <w:rPr>
          <w:spacing w:val="27"/>
        </w:rPr>
        <w:t xml:space="preserve"> </w:t>
      </w:r>
      <w:r>
        <w:t>und</w:t>
      </w:r>
      <w:r>
        <w:rPr>
          <w:spacing w:val="27"/>
        </w:rPr>
        <w:t xml:space="preserve"> </w:t>
      </w:r>
      <w:r>
        <w:t>Produktkonfiguration.</w:t>
      </w:r>
      <w:r>
        <w:rPr>
          <w:spacing w:val="27"/>
        </w:rPr>
        <w:t xml:space="preserve"> </w:t>
      </w:r>
      <w:r>
        <w:t>Das</w:t>
      </w:r>
      <w:r>
        <w:rPr>
          <w:spacing w:val="27"/>
        </w:rPr>
        <w:t xml:space="preserve"> </w:t>
      </w:r>
      <w:r>
        <w:t>ONCITE</w:t>
      </w:r>
      <w:r>
        <w:rPr>
          <w:spacing w:val="27"/>
        </w:rPr>
        <w:t xml:space="preserve"> </w:t>
      </w:r>
      <w:r>
        <w:t>Digital</w:t>
      </w:r>
      <w:r>
        <w:rPr>
          <w:spacing w:val="27"/>
        </w:rPr>
        <w:t xml:space="preserve"> </w:t>
      </w:r>
      <w:r>
        <w:t>Production System</w:t>
      </w:r>
      <w:r>
        <w:rPr>
          <w:spacing w:val="22"/>
        </w:rPr>
        <w:t xml:space="preserve"> </w:t>
      </w:r>
      <w:r>
        <w:t>(DPS)</w:t>
      </w:r>
      <w:r>
        <w:rPr>
          <w:spacing w:val="22"/>
        </w:rPr>
        <w:t xml:space="preserve"> </w:t>
      </w:r>
      <w:r>
        <w:t>der</w:t>
      </w:r>
      <w:r>
        <w:rPr>
          <w:spacing w:val="22"/>
        </w:rPr>
        <w:t xml:space="preserve"> </w:t>
      </w:r>
      <w:r>
        <w:t>German</w:t>
      </w:r>
      <w:r>
        <w:rPr>
          <w:spacing w:val="22"/>
        </w:rPr>
        <w:t xml:space="preserve"> </w:t>
      </w:r>
      <w:r>
        <w:t>Edge</w:t>
      </w:r>
      <w:r>
        <w:rPr>
          <w:spacing w:val="22"/>
        </w:rPr>
        <w:t xml:space="preserve"> </w:t>
      </w:r>
      <w:r>
        <w:t>Cloud</w:t>
      </w:r>
      <w:r>
        <w:rPr>
          <w:spacing w:val="22"/>
        </w:rPr>
        <w:t xml:space="preserve"> </w:t>
      </w:r>
      <w:r>
        <w:t>macht</w:t>
      </w:r>
      <w:r>
        <w:rPr>
          <w:spacing w:val="22"/>
        </w:rPr>
        <w:t xml:space="preserve"> </w:t>
      </w:r>
      <w:r>
        <w:t>die</w:t>
      </w:r>
      <w:r>
        <w:rPr>
          <w:spacing w:val="22"/>
        </w:rPr>
        <w:t xml:space="preserve"> </w:t>
      </w:r>
      <w:r>
        <w:t>Daten</w:t>
      </w:r>
      <w:r>
        <w:rPr>
          <w:spacing w:val="22"/>
        </w:rPr>
        <w:t xml:space="preserve"> </w:t>
      </w:r>
      <w:r>
        <w:t>der</w:t>
      </w:r>
      <w:r>
        <w:rPr>
          <w:spacing w:val="22"/>
        </w:rPr>
        <w:t xml:space="preserve"> </w:t>
      </w:r>
      <w:r>
        <w:t>Fertigungsprozesse</w:t>
      </w:r>
      <w:r>
        <w:rPr>
          <w:spacing w:val="22"/>
        </w:rPr>
        <w:t xml:space="preserve"> </w:t>
      </w:r>
      <w:r>
        <w:t>transparent</w:t>
      </w:r>
      <w:r>
        <w:rPr>
          <w:spacing w:val="22"/>
        </w:rPr>
        <w:t xml:space="preserve"> </w:t>
      </w:r>
      <w:r>
        <w:t>und</w:t>
      </w:r>
      <w:r>
        <w:rPr>
          <w:spacing w:val="22"/>
        </w:rPr>
        <w:t xml:space="preserve"> </w:t>
      </w:r>
      <w:r>
        <w:t>damit optimierbar – bis hin zum Energiemanagement über den Digitalen Fertigungszwilling.</w:t>
      </w:r>
    </w:p>
    <w:p w14:paraId="65F2789F" w14:textId="77777777" w:rsidR="006C7EF7" w:rsidRDefault="006C7EF7" w:rsidP="00D80B69">
      <w:pPr>
        <w:pStyle w:val="Unternehmensportrait-H2"/>
      </w:pPr>
      <w:r>
        <w:t>Nachhaltigkeit</w:t>
      </w:r>
    </w:p>
    <w:p w14:paraId="220A5F87" w14:textId="77777777" w:rsidR="006C7EF7" w:rsidRDefault="006C7EF7" w:rsidP="00D80B69">
      <w:pPr>
        <w:pStyle w:val="Unternehmensportrait"/>
        <w:jc w:val="left"/>
      </w:pPr>
      <w:r>
        <w:t>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Product Carbon Footprint unserer Produkte sowie Lösungen, die unsere Kunden in der Erreichung ihrer Klimaziele unterstützen.</w:t>
      </w:r>
    </w:p>
    <w:p w14:paraId="02FF89E0" w14:textId="77777777" w:rsidR="006C7EF7" w:rsidRDefault="006C7EF7" w:rsidP="00D80B69">
      <w:pPr>
        <w:pStyle w:val="Unternehmensportrait-H2"/>
        <w:rPr>
          <w:spacing w:val="-2"/>
        </w:rPr>
      </w:pPr>
      <w:r>
        <w:t>Familienunternehmen</w:t>
      </w:r>
      <w:r>
        <w:rPr>
          <w:spacing w:val="18"/>
        </w:rPr>
        <w:t xml:space="preserve"> </w:t>
      </w:r>
      <w:r>
        <w:t>und</w:t>
      </w:r>
      <w:r>
        <w:rPr>
          <w:spacing w:val="18"/>
        </w:rPr>
        <w:t xml:space="preserve"> </w:t>
      </w:r>
      <w:r>
        <w:t>Global</w:t>
      </w:r>
      <w:r>
        <w:rPr>
          <w:spacing w:val="18"/>
        </w:rPr>
        <w:t xml:space="preserve"> </w:t>
      </w:r>
      <w:r>
        <w:rPr>
          <w:spacing w:val="-2"/>
        </w:rPr>
        <w:t>Player</w:t>
      </w:r>
    </w:p>
    <w:p w14:paraId="205902F6" w14:textId="052494EE" w:rsidR="006C7EF7" w:rsidRDefault="006C7EF7" w:rsidP="00D80B69">
      <w:pPr>
        <w:pStyle w:val="Unternehmensportrait"/>
        <w:jc w:val="left"/>
      </w:pPr>
      <w:r>
        <w:t>Rittal wurde im Jahr 1961 gegründet und ist das größte Unternehmen der inhabergeführten Friedhelm Loh Group. Die Unternehmensgruppe ist mit über 12 Produktionsstätten und mehr als 95 Tochtergesellschaften international erfolgreich. Das Familienunternehmen beschäftigt über 12.</w:t>
      </w:r>
      <w:r w:rsidR="002C79F8">
        <w:t>1</w:t>
      </w:r>
      <w:r>
        <w:t>00 Mitarbeiter und erzielte im Jahr 202</w:t>
      </w:r>
      <w:r w:rsidR="002C79F8">
        <w:t>3</w:t>
      </w:r>
      <w:r>
        <w:t xml:space="preserve"> einen Umsatz von 3 Milliarden Euro. 2023 wurde die Friedhelm Loh Group als „Best Place to Learn“ und „Arbeitgeber der Zukunft“ ausgezeichnet. Rittal erhielt</w:t>
      </w:r>
      <w:r w:rsidR="004305EE">
        <w:t xml:space="preserve"> 2024 zum dritten Mal in Folge</w:t>
      </w:r>
      <w:r>
        <w:t xml:space="preserve"> das Top 100-Siegel als eines der innovativsten mittelständischen Unternehmen in Deutschland.</w:t>
      </w:r>
    </w:p>
    <w:p w14:paraId="11D34DC5" w14:textId="77777777" w:rsidR="006C7EF7" w:rsidRDefault="006C7EF7" w:rsidP="00D80B69">
      <w:pPr>
        <w:pStyle w:val="Unternehmensportrait"/>
        <w:jc w:val="left"/>
      </w:pPr>
    </w:p>
    <w:p w14:paraId="725B4419" w14:textId="77777777" w:rsidR="006C7EF7" w:rsidRDefault="006C7EF7" w:rsidP="00D80B69">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2506280" w14:textId="77777777" w:rsidR="0030636B" w:rsidRPr="00DA78A6" w:rsidRDefault="0030636B" w:rsidP="00D80B69">
      <w:pPr>
        <w:pStyle w:val="Unternehmensportrait-Linie"/>
      </w:pPr>
    </w:p>
    <w:p w14:paraId="50DFA63C" w14:textId="77777777" w:rsidR="0030636B" w:rsidRPr="000E7A2C" w:rsidRDefault="0030636B" w:rsidP="00D80B69">
      <w:pPr>
        <w:pStyle w:val="Unternehmensportrait"/>
        <w:jc w:val="left"/>
      </w:pPr>
    </w:p>
    <w:p w14:paraId="2EF92E8E" w14:textId="77777777" w:rsidR="009E3CD4" w:rsidRPr="00681C6A" w:rsidRDefault="009E3CD4" w:rsidP="00D80B69">
      <w:pPr>
        <w:pStyle w:val="Unternehmenkommunikation"/>
        <w:jc w:val="left"/>
      </w:pPr>
      <w:r w:rsidRPr="00681C6A">
        <w:t>Unternehmenskommunikation</w:t>
      </w:r>
    </w:p>
    <w:p w14:paraId="287BC080" w14:textId="77777777" w:rsidR="009E3CD4" w:rsidRPr="008E3C61" w:rsidRDefault="009E3CD4" w:rsidP="00D80B69">
      <w:pPr>
        <w:pStyle w:val="Unternehmenkommunikation"/>
        <w:jc w:val="left"/>
      </w:pPr>
      <w:r w:rsidRPr="008E3C61">
        <w:t>Dr. Carola Hilbrand</w:t>
      </w:r>
      <w:r w:rsidRPr="008E3C61">
        <w:tab/>
        <w:t>Rittal GmbH &amp; Co. 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1A84BAAF" w14:textId="77777777" w:rsidR="009E3CD4" w:rsidRPr="006F5E94" w:rsidRDefault="009E3CD4" w:rsidP="00D80B69">
      <w:pPr>
        <w:pStyle w:val="Unternehmenkommunikation"/>
        <w:jc w:val="left"/>
        <w:rPr>
          <w:color w:val="auto"/>
        </w:rPr>
      </w:pPr>
      <w:r>
        <w:t>hilbrand</w:t>
      </w:r>
      <w:r w:rsidRPr="00681C6A">
        <w:t>.</w:t>
      </w:r>
      <w:r>
        <w:t>c</w:t>
      </w:r>
      <w:r w:rsidRPr="00681C6A">
        <w:t>@rittal.de</w:t>
      </w:r>
      <w:r w:rsidRPr="00681C6A">
        <w:tab/>
      </w:r>
      <w:hyperlink r:id="rId13" w:history="1">
        <w:r w:rsidRPr="006F5E94">
          <w:rPr>
            <w:rStyle w:val="Hyperlink"/>
            <w:color w:val="auto"/>
            <w:u w:val="none"/>
          </w:rPr>
          <w:t>www.rittal.de</w:t>
        </w:r>
      </w:hyperlink>
    </w:p>
    <w:p w14:paraId="3F727DFE" w14:textId="77777777" w:rsidR="001E046B" w:rsidRDefault="001E046B" w:rsidP="001E046B">
      <w:pPr>
        <w:pStyle w:val="Unternehmensportrait"/>
        <w:jc w:val="left"/>
        <w:rPr>
          <w:noProof/>
          <w:spacing w:val="-4"/>
        </w:rPr>
      </w:pPr>
    </w:p>
    <w:p w14:paraId="265847CD" w14:textId="77777777" w:rsidR="001E046B" w:rsidRDefault="001E046B" w:rsidP="001E046B">
      <w:pPr>
        <w:pStyle w:val="Unternehmensportrait"/>
        <w:jc w:val="left"/>
        <w:rPr>
          <w:noProof/>
          <w:spacing w:val="-4"/>
        </w:rPr>
      </w:pPr>
    </w:p>
    <w:p w14:paraId="23C744BD" w14:textId="77777777" w:rsidR="001E046B" w:rsidRPr="0099164E" w:rsidRDefault="001E046B" w:rsidP="001E046B">
      <w:pPr>
        <w:pStyle w:val="Unternehmensportrait"/>
        <w:jc w:val="left"/>
        <w:rPr>
          <w:noProof/>
          <w:spacing w:val="-4"/>
        </w:rPr>
      </w:pPr>
      <w:r>
        <w:rPr>
          <w:noProof/>
        </w:rPr>
        <w:drawing>
          <wp:anchor distT="0" distB="0" distL="114300" distR="114300" simplePos="0" relativeHeight="251658240" behindDoc="0" locked="0" layoutInCell="1" allowOverlap="1" wp14:anchorId="2EA4C228" wp14:editId="01B9348E">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4"/>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t xml:space="preserve">Folgen Sie uns auf: </w:t>
      </w:r>
    </w:p>
    <w:p w14:paraId="39763639" w14:textId="3A613D1E" w:rsidR="00A73C13" w:rsidRDefault="00A73C13" w:rsidP="00D80B69">
      <w:pPr>
        <w:pStyle w:val="Unternehmenkommunikation"/>
        <w:jc w:val="left"/>
      </w:pPr>
    </w:p>
    <w:sectPr w:rsidR="00A73C13" w:rsidSect="006F1D87">
      <w:headerReference w:type="default" r:id="rId15"/>
      <w:footerReference w:type="default" r:id="rId16"/>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EF15EF" w14:textId="77777777" w:rsidR="00302D38" w:rsidRDefault="00302D38" w:rsidP="00C437B6">
      <w:r>
        <w:separator/>
      </w:r>
    </w:p>
  </w:endnote>
  <w:endnote w:type="continuationSeparator" w:id="0">
    <w:p w14:paraId="4C538762" w14:textId="77777777" w:rsidR="00302D38" w:rsidRDefault="00302D38" w:rsidP="00C437B6">
      <w:r>
        <w:continuationSeparator/>
      </w:r>
    </w:p>
  </w:endnote>
  <w:endnote w:type="continuationNotice" w:id="1">
    <w:p w14:paraId="5AFF6CDE" w14:textId="77777777" w:rsidR="00302D38" w:rsidRDefault="00302D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Neue Helvetica for Rittal Light">
    <w:altName w:val="Calibri"/>
    <w:panose1 w:val="00000000000000000000"/>
    <w:charset w:val="00"/>
    <w:family w:val="swiss"/>
    <w:notTrueType/>
    <w:pitch w:val="variable"/>
    <w:sig w:usb0="A00002BF" w:usb1="5000E07B"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LT Std">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B567F" w14:textId="77777777" w:rsidR="00202595" w:rsidRDefault="006270D1">
    <w:pPr>
      <w:pStyle w:val="Fuzeile"/>
    </w:pPr>
    <w:r w:rsidRPr="006270D1">
      <w:rPr>
        <w:noProof/>
      </w:rPr>
      <w:drawing>
        <wp:anchor distT="0" distB="0" distL="0" distR="0" simplePos="0" relativeHeight="251658241"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29"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AE222B" w14:textId="77777777" w:rsidR="00302D38" w:rsidRDefault="00302D38" w:rsidP="00C437B6">
      <w:r>
        <w:separator/>
      </w:r>
    </w:p>
  </w:footnote>
  <w:footnote w:type="continuationSeparator" w:id="0">
    <w:p w14:paraId="6E14EF28" w14:textId="77777777" w:rsidR="00302D38" w:rsidRDefault="00302D38" w:rsidP="00C437B6">
      <w:r>
        <w:continuationSeparator/>
      </w:r>
    </w:p>
  </w:footnote>
  <w:footnote w:type="continuationNotice" w:id="1">
    <w:p w14:paraId="74C020F9" w14:textId="77777777" w:rsidR="00302D38" w:rsidRDefault="00302D3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FF3A" w14:textId="6881199D" w:rsidR="00202595" w:rsidRDefault="00505127">
    <w:pPr>
      <w:kinsoku w:val="0"/>
      <w:overflowPunct w:val="0"/>
      <w:spacing w:line="14" w:lineRule="auto"/>
      <w:rPr>
        <w:rFonts w:ascii="Times New Roman" w:hAnsi="Times New Roman" w:cs="Times New Roman"/>
        <w:sz w:val="20"/>
        <w:szCs w:val="20"/>
      </w:rPr>
    </w:pPr>
    <w:r>
      <w:rPr>
        <w:rFonts w:ascii="Times New Roman" w:hAnsi="Times New Roman" w:cs="Times New Roman"/>
        <w:noProof/>
        <w:sz w:val="24"/>
        <w:szCs w:val="24"/>
      </w:rPr>
      <mc:AlternateContent>
        <mc:Choice Requires="wps">
          <w:drawing>
            <wp:anchor distT="0" distB="0" distL="114300" distR="114300" simplePos="0" relativeHeight="251660290" behindDoc="0" locked="0" layoutInCell="1" allowOverlap="1" wp14:anchorId="3760C5EA" wp14:editId="7AF5F39C">
              <wp:simplePos x="0" y="0"/>
              <wp:positionH relativeFrom="margin">
                <wp:align>left</wp:align>
              </wp:positionH>
              <wp:positionV relativeFrom="paragraph">
                <wp:posOffset>445593</wp:posOffset>
              </wp:positionV>
              <wp:extent cx="3689350" cy="508635"/>
              <wp:effectExtent l="0" t="0" r="25400" b="24765"/>
              <wp:wrapNone/>
              <wp:docPr id="4" name="Textfeld 4"/>
              <wp:cNvGraphicFramePr/>
              <a:graphic xmlns:a="http://schemas.openxmlformats.org/drawingml/2006/main">
                <a:graphicData uri="http://schemas.microsoft.com/office/word/2010/wordprocessingShape">
                  <wps:wsp>
                    <wps:cNvSpPr txBox="1"/>
                    <wps:spPr>
                      <a:xfrm>
                        <a:off x="0" y="0"/>
                        <a:ext cx="3689350" cy="508635"/>
                      </a:xfrm>
                      <a:prstGeom prst="rect">
                        <a:avLst/>
                      </a:prstGeom>
                      <a:solidFill>
                        <a:schemeClr val="lt1"/>
                      </a:solidFill>
                      <a:ln w="6350">
                        <a:solidFill>
                          <a:prstClr val="black"/>
                        </a:solidFill>
                      </a:ln>
                    </wps:spPr>
                    <wps:txbx>
                      <w:txbxContent>
                        <w:p w14:paraId="16957628" w14:textId="77777777" w:rsidR="00505127" w:rsidRDefault="00505127" w:rsidP="00505127">
                          <w:r>
                            <w:t>Rittal, Eplan, Cideon und German Edge Cloud auf der</w:t>
                          </w:r>
                        </w:p>
                        <w:p w14:paraId="7EE28F54" w14:textId="77777777" w:rsidR="00505127" w:rsidRDefault="00505127" w:rsidP="00505127">
                          <w:r>
                            <w:t xml:space="preserve">Hannover Messe 2024, Halle 11, Stand E6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3760C5EA" id="_x0000_t202" coordsize="21600,21600" o:spt="202" path="m,l,21600r21600,l21600,xe">
              <v:stroke joinstyle="miter"/>
              <v:path gradientshapeok="t" o:connecttype="rect"/>
            </v:shapetype>
            <v:shape id="Textfeld 4" o:spid="_x0000_s1026" type="#_x0000_t202" style="position:absolute;margin-left:0;margin-top:35.1pt;width:290.5pt;height:40.05pt;z-index:25166029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" fillcolor="white [3201]" strokeweight=".5pt">
              <v:textbox>
                <w:txbxContent>
                  <w:p w14:paraId="16957628" w14:textId="77777777" w:rsidR="00505127" w:rsidRDefault="00505127" w:rsidP="00505127">
                    <w:r>
                      <w:t>Rittal, Eplan, Cideon und German Edge Cloud auf der</w:t>
                    </w:r>
                  </w:p>
                  <w:p w14:paraId="7EE28F54" w14:textId="77777777" w:rsidR="00505127" w:rsidRDefault="00505127" w:rsidP="00505127">
                    <w:r>
                      <w:t xml:space="preserve">Hannover Messe 2024, Halle 11, Stand E6 </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B2007B">
      <w:rPr>
        <w:noProof/>
        <w:sz w:val="16"/>
        <w:szCs w:val="16"/>
      </w:rPr>
      <mc:AlternateContent>
        <mc:Choice Requires="wps">
          <w:drawing>
            <wp:anchor distT="0" distB="0" distL="114300" distR="114300" simplePos="0" relativeHeight="251658242" behindDoc="1" locked="0" layoutInCell="0" allowOverlap="1" wp14:anchorId="00F58628" wp14:editId="4195EDF5">
              <wp:simplePos x="0" y="0"/>
              <wp:positionH relativeFrom="page">
                <wp:posOffset>864235</wp:posOffset>
              </wp:positionH>
              <wp:positionV relativeFrom="page">
                <wp:posOffset>449580</wp:posOffset>
              </wp:positionV>
              <wp:extent cx="1485900" cy="351790"/>
              <wp:effectExtent l="0" t="1905" r="2540" b="0"/>
              <wp:wrapNone/>
              <wp:docPr id="1827968103" name="Textfeld 1827968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58628" id="Textfeld 1827968103" o:spid="_x0000_s1027" type="#_x0000_t202" style="position:absolute;margin-left:68.05pt;margin-top:35.4pt;width:117pt;height:27.7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24F46C1D"/>
    <w:multiLevelType w:val="hybridMultilevel"/>
    <w:tmpl w:val="844A783C"/>
    <w:lvl w:ilvl="0" w:tplc="8ABE2EA2">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505C2026"/>
    <w:multiLevelType w:val="hybridMultilevel"/>
    <w:tmpl w:val="46A0F0E8"/>
    <w:lvl w:ilvl="0" w:tplc="5314AE96">
      <w:start w:val="1"/>
      <w:numFmt w:val="bullet"/>
      <w:pStyle w:val="RITCopyBulletsInhalt"/>
      <w:lvlText w:val="◾"/>
      <w:lvlJc w:val="left"/>
      <w:pPr>
        <w:ind w:left="360" w:hanging="360"/>
      </w:pPr>
      <w:rPr>
        <w:rFonts w:ascii="Neue Helvetica for Rittal Light" w:hAnsi="Neue Helvetica for Rittal Light" w:hint="default"/>
        <w:color w:val="FFFFFF" w:themeColor="background1"/>
        <w:spacing w:val="0"/>
        <w:w w:val="100"/>
        <w:position w:val="4"/>
        <w:sz w:val="20"/>
        <w:szCs w:val="20"/>
        <w:vertAlign w:val="subscrip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 w:numId="12" w16cid:durableId="591545225">
    <w:abstractNumId w:val="12"/>
  </w:num>
  <w:num w:numId="13" w16cid:durableId="90938865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0A28"/>
    <w:rsid w:val="0001219C"/>
    <w:rsid w:val="00013A9C"/>
    <w:rsid w:val="00013E41"/>
    <w:rsid w:val="00015FEF"/>
    <w:rsid w:val="00022489"/>
    <w:rsid w:val="00022CC4"/>
    <w:rsid w:val="00027B50"/>
    <w:rsid w:val="00034685"/>
    <w:rsid w:val="00037FD6"/>
    <w:rsid w:val="000406E1"/>
    <w:rsid w:val="00047B15"/>
    <w:rsid w:val="00052DD2"/>
    <w:rsid w:val="0006606D"/>
    <w:rsid w:val="00080930"/>
    <w:rsid w:val="000902CE"/>
    <w:rsid w:val="000938A1"/>
    <w:rsid w:val="00096B54"/>
    <w:rsid w:val="000E509F"/>
    <w:rsid w:val="000E7773"/>
    <w:rsid w:val="000E7A2C"/>
    <w:rsid w:val="000F25D9"/>
    <w:rsid w:val="0011102D"/>
    <w:rsid w:val="00114302"/>
    <w:rsid w:val="0013329A"/>
    <w:rsid w:val="00145F70"/>
    <w:rsid w:val="001519D2"/>
    <w:rsid w:val="001778A3"/>
    <w:rsid w:val="00182246"/>
    <w:rsid w:val="001907AA"/>
    <w:rsid w:val="001B189F"/>
    <w:rsid w:val="001B7268"/>
    <w:rsid w:val="001C0281"/>
    <w:rsid w:val="001C48AE"/>
    <w:rsid w:val="001D136A"/>
    <w:rsid w:val="001D555B"/>
    <w:rsid w:val="001D6722"/>
    <w:rsid w:val="001E046B"/>
    <w:rsid w:val="001E78D8"/>
    <w:rsid w:val="001F330A"/>
    <w:rsid w:val="001F38AD"/>
    <w:rsid w:val="002016FD"/>
    <w:rsid w:val="00202595"/>
    <w:rsid w:val="00213C3B"/>
    <w:rsid w:val="0023718F"/>
    <w:rsid w:val="0024531D"/>
    <w:rsid w:val="002457A2"/>
    <w:rsid w:val="00255143"/>
    <w:rsid w:val="00260FF4"/>
    <w:rsid w:val="00274BBB"/>
    <w:rsid w:val="00294E97"/>
    <w:rsid w:val="002A3BB5"/>
    <w:rsid w:val="002B0277"/>
    <w:rsid w:val="002B089A"/>
    <w:rsid w:val="002B436A"/>
    <w:rsid w:val="002C00E6"/>
    <w:rsid w:val="002C45B7"/>
    <w:rsid w:val="002C6615"/>
    <w:rsid w:val="002C6D0A"/>
    <w:rsid w:val="002C79F8"/>
    <w:rsid w:val="002D2830"/>
    <w:rsid w:val="002E1F7F"/>
    <w:rsid w:val="002E25DC"/>
    <w:rsid w:val="002F4FA4"/>
    <w:rsid w:val="002F7CB0"/>
    <w:rsid w:val="003006BD"/>
    <w:rsid w:val="00302D38"/>
    <w:rsid w:val="0030636B"/>
    <w:rsid w:val="003108DF"/>
    <w:rsid w:val="0031514E"/>
    <w:rsid w:val="00317D7E"/>
    <w:rsid w:val="003439D7"/>
    <w:rsid w:val="00347285"/>
    <w:rsid w:val="00357429"/>
    <w:rsid w:val="00365828"/>
    <w:rsid w:val="00367B14"/>
    <w:rsid w:val="0037285F"/>
    <w:rsid w:val="00372A5A"/>
    <w:rsid w:val="0038085B"/>
    <w:rsid w:val="00387A9E"/>
    <w:rsid w:val="003907C4"/>
    <w:rsid w:val="003954C8"/>
    <w:rsid w:val="00397E80"/>
    <w:rsid w:val="003A075A"/>
    <w:rsid w:val="003A7EAF"/>
    <w:rsid w:val="003B413C"/>
    <w:rsid w:val="003B647E"/>
    <w:rsid w:val="003C464D"/>
    <w:rsid w:val="003C50EA"/>
    <w:rsid w:val="003F55CE"/>
    <w:rsid w:val="004129C1"/>
    <w:rsid w:val="00417505"/>
    <w:rsid w:val="00424077"/>
    <w:rsid w:val="0042557E"/>
    <w:rsid w:val="00425641"/>
    <w:rsid w:val="004305EE"/>
    <w:rsid w:val="00436FC8"/>
    <w:rsid w:val="00440C96"/>
    <w:rsid w:val="00445DA2"/>
    <w:rsid w:val="00454741"/>
    <w:rsid w:val="004549B9"/>
    <w:rsid w:val="00455B4F"/>
    <w:rsid w:val="00456F1A"/>
    <w:rsid w:val="004577AC"/>
    <w:rsid w:val="004643E3"/>
    <w:rsid w:val="00465201"/>
    <w:rsid w:val="004731AF"/>
    <w:rsid w:val="00483F45"/>
    <w:rsid w:val="004845A9"/>
    <w:rsid w:val="004860F9"/>
    <w:rsid w:val="00486A98"/>
    <w:rsid w:val="004B6265"/>
    <w:rsid w:val="004B6686"/>
    <w:rsid w:val="004C0D9B"/>
    <w:rsid w:val="004C2A49"/>
    <w:rsid w:val="004D2F0F"/>
    <w:rsid w:val="004D56BD"/>
    <w:rsid w:val="004D666C"/>
    <w:rsid w:val="004E76F7"/>
    <w:rsid w:val="004F229F"/>
    <w:rsid w:val="005004A3"/>
    <w:rsid w:val="00505127"/>
    <w:rsid w:val="005115BA"/>
    <w:rsid w:val="00512F78"/>
    <w:rsid w:val="00513BB5"/>
    <w:rsid w:val="00515257"/>
    <w:rsid w:val="0052342A"/>
    <w:rsid w:val="00524078"/>
    <w:rsid w:val="005467FA"/>
    <w:rsid w:val="0055018D"/>
    <w:rsid w:val="00553219"/>
    <w:rsid w:val="00556081"/>
    <w:rsid w:val="0056126E"/>
    <w:rsid w:val="00561D9D"/>
    <w:rsid w:val="0057573C"/>
    <w:rsid w:val="005805F9"/>
    <w:rsid w:val="00584C14"/>
    <w:rsid w:val="00593CE3"/>
    <w:rsid w:val="005A205A"/>
    <w:rsid w:val="005C43E5"/>
    <w:rsid w:val="005C551F"/>
    <w:rsid w:val="005D18BD"/>
    <w:rsid w:val="005D33D3"/>
    <w:rsid w:val="005D7486"/>
    <w:rsid w:val="005E03B8"/>
    <w:rsid w:val="005E0B98"/>
    <w:rsid w:val="005E39B7"/>
    <w:rsid w:val="005F0567"/>
    <w:rsid w:val="005F3D3D"/>
    <w:rsid w:val="005F47D3"/>
    <w:rsid w:val="005F6AEB"/>
    <w:rsid w:val="00612305"/>
    <w:rsid w:val="00613397"/>
    <w:rsid w:val="006270D1"/>
    <w:rsid w:val="00627895"/>
    <w:rsid w:val="006335B4"/>
    <w:rsid w:val="006365A2"/>
    <w:rsid w:val="006443F9"/>
    <w:rsid w:val="006467B0"/>
    <w:rsid w:val="00650E38"/>
    <w:rsid w:val="00654F16"/>
    <w:rsid w:val="0065713C"/>
    <w:rsid w:val="00662F0C"/>
    <w:rsid w:val="00681C6A"/>
    <w:rsid w:val="00695DC4"/>
    <w:rsid w:val="006A2213"/>
    <w:rsid w:val="006C0224"/>
    <w:rsid w:val="006C2B8D"/>
    <w:rsid w:val="006C6990"/>
    <w:rsid w:val="006C7EF7"/>
    <w:rsid w:val="006D5EAA"/>
    <w:rsid w:val="006D5F35"/>
    <w:rsid w:val="006E2884"/>
    <w:rsid w:val="006E2EDF"/>
    <w:rsid w:val="006F1421"/>
    <w:rsid w:val="006F1D87"/>
    <w:rsid w:val="006F6209"/>
    <w:rsid w:val="00701182"/>
    <w:rsid w:val="0070506E"/>
    <w:rsid w:val="00720060"/>
    <w:rsid w:val="00724533"/>
    <w:rsid w:val="007312B5"/>
    <w:rsid w:val="007315EA"/>
    <w:rsid w:val="0073497C"/>
    <w:rsid w:val="007379AB"/>
    <w:rsid w:val="00741CBB"/>
    <w:rsid w:val="00743092"/>
    <w:rsid w:val="0074713D"/>
    <w:rsid w:val="00750D4B"/>
    <w:rsid w:val="007568B6"/>
    <w:rsid w:val="00760BC1"/>
    <w:rsid w:val="00770E82"/>
    <w:rsid w:val="007817AE"/>
    <w:rsid w:val="007901C8"/>
    <w:rsid w:val="0079610D"/>
    <w:rsid w:val="00797799"/>
    <w:rsid w:val="007A21CD"/>
    <w:rsid w:val="007B19BF"/>
    <w:rsid w:val="007C2C27"/>
    <w:rsid w:val="007C5C89"/>
    <w:rsid w:val="007D60A7"/>
    <w:rsid w:val="007D7AE2"/>
    <w:rsid w:val="007F5CB3"/>
    <w:rsid w:val="00801528"/>
    <w:rsid w:val="00805E8F"/>
    <w:rsid w:val="00840066"/>
    <w:rsid w:val="00844E64"/>
    <w:rsid w:val="0085667D"/>
    <w:rsid w:val="00886E96"/>
    <w:rsid w:val="00890696"/>
    <w:rsid w:val="00892AE7"/>
    <w:rsid w:val="00895E52"/>
    <w:rsid w:val="008B041D"/>
    <w:rsid w:val="008B2601"/>
    <w:rsid w:val="008B7775"/>
    <w:rsid w:val="008C1A4D"/>
    <w:rsid w:val="008C4508"/>
    <w:rsid w:val="008D7127"/>
    <w:rsid w:val="008E732D"/>
    <w:rsid w:val="008E78D9"/>
    <w:rsid w:val="008F3FFD"/>
    <w:rsid w:val="009058E3"/>
    <w:rsid w:val="0093182E"/>
    <w:rsid w:val="00934676"/>
    <w:rsid w:val="0093710F"/>
    <w:rsid w:val="009400D8"/>
    <w:rsid w:val="00942C59"/>
    <w:rsid w:val="00947C4F"/>
    <w:rsid w:val="00950A9F"/>
    <w:rsid w:val="0095186C"/>
    <w:rsid w:val="009701D5"/>
    <w:rsid w:val="00992258"/>
    <w:rsid w:val="00995718"/>
    <w:rsid w:val="00996B25"/>
    <w:rsid w:val="009A0F9D"/>
    <w:rsid w:val="009A5C73"/>
    <w:rsid w:val="009C05BC"/>
    <w:rsid w:val="009C5592"/>
    <w:rsid w:val="009D411D"/>
    <w:rsid w:val="009D709C"/>
    <w:rsid w:val="009E0DC3"/>
    <w:rsid w:val="009E3CD4"/>
    <w:rsid w:val="009E4D10"/>
    <w:rsid w:val="009F3123"/>
    <w:rsid w:val="009F3E0B"/>
    <w:rsid w:val="009F5FE4"/>
    <w:rsid w:val="00A0608C"/>
    <w:rsid w:val="00A160C7"/>
    <w:rsid w:val="00A23870"/>
    <w:rsid w:val="00A32DBA"/>
    <w:rsid w:val="00A4005D"/>
    <w:rsid w:val="00A40115"/>
    <w:rsid w:val="00A40B84"/>
    <w:rsid w:val="00A41992"/>
    <w:rsid w:val="00A51035"/>
    <w:rsid w:val="00A51E5F"/>
    <w:rsid w:val="00A568F4"/>
    <w:rsid w:val="00A609B7"/>
    <w:rsid w:val="00A66242"/>
    <w:rsid w:val="00A66AC7"/>
    <w:rsid w:val="00A709C2"/>
    <w:rsid w:val="00A71BED"/>
    <w:rsid w:val="00A73C13"/>
    <w:rsid w:val="00A76085"/>
    <w:rsid w:val="00A8352C"/>
    <w:rsid w:val="00A90FC3"/>
    <w:rsid w:val="00A92F04"/>
    <w:rsid w:val="00AA6A2B"/>
    <w:rsid w:val="00AC0D23"/>
    <w:rsid w:val="00AC391D"/>
    <w:rsid w:val="00AD5C77"/>
    <w:rsid w:val="00AD7D2C"/>
    <w:rsid w:val="00AF5437"/>
    <w:rsid w:val="00AF57D6"/>
    <w:rsid w:val="00B2007B"/>
    <w:rsid w:val="00B317B0"/>
    <w:rsid w:val="00B417F2"/>
    <w:rsid w:val="00B42CC3"/>
    <w:rsid w:val="00B5087C"/>
    <w:rsid w:val="00B70890"/>
    <w:rsid w:val="00B75E7A"/>
    <w:rsid w:val="00B76266"/>
    <w:rsid w:val="00B818DA"/>
    <w:rsid w:val="00B86D87"/>
    <w:rsid w:val="00B921A4"/>
    <w:rsid w:val="00B9325B"/>
    <w:rsid w:val="00B974F5"/>
    <w:rsid w:val="00BA0C6A"/>
    <w:rsid w:val="00BA0DD7"/>
    <w:rsid w:val="00BC294E"/>
    <w:rsid w:val="00BD1E6B"/>
    <w:rsid w:val="00BD5823"/>
    <w:rsid w:val="00BF2521"/>
    <w:rsid w:val="00BF7C13"/>
    <w:rsid w:val="00C0410E"/>
    <w:rsid w:val="00C162D0"/>
    <w:rsid w:val="00C26D12"/>
    <w:rsid w:val="00C40907"/>
    <w:rsid w:val="00C437B6"/>
    <w:rsid w:val="00C5491D"/>
    <w:rsid w:val="00C634BE"/>
    <w:rsid w:val="00C707D4"/>
    <w:rsid w:val="00C7714F"/>
    <w:rsid w:val="00C8209B"/>
    <w:rsid w:val="00C85246"/>
    <w:rsid w:val="00C933FC"/>
    <w:rsid w:val="00C9738B"/>
    <w:rsid w:val="00CA28D3"/>
    <w:rsid w:val="00CB1958"/>
    <w:rsid w:val="00CB1B61"/>
    <w:rsid w:val="00CC229D"/>
    <w:rsid w:val="00CC3274"/>
    <w:rsid w:val="00CC57AA"/>
    <w:rsid w:val="00CD7C6C"/>
    <w:rsid w:val="00CF29C9"/>
    <w:rsid w:val="00CF7702"/>
    <w:rsid w:val="00D02577"/>
    <w:rsid w:val="00D02D5B"/>
    <w:rsid w:val="00D109A1"/>
    <w:rsid w:val="00D110AC"/>
    <w:rsid w:val="00D162FE"/>
    <w:rsid w:val="00D205F9"/>
    <w:rsid w:val="00D2409E"/>
    <w:rsid w:val="00D44852"/>
    <w:rsid w:val="00D75977"/>
    <w:rsid w:val="00D80B69"/>
    <w:rsid w:val="00D90691"/>
    <w:rsid w:val="00D92FEF"/>
    <w:rsid w:val="00D95486"/>
    <w:rsid w:val="00DA0AC1"/>
    <w:rsid w:val="00DA78A6"/>
    <w:rsid w:val="00DC71E7"/>
    <w:rsid w:val="00DC7953"/>
    <w:rsid w:val="00DC7BEC"/>
    <w:rsid w:val="00DD4529"/>
    <w:rsid w:val="00DD48DF"/>
    <w:rsid w:val="00DE689F"/>
    <w:rsid w:val="00DF1827"/>
    <w:rsid w:val="00DF3CF6"/>
    <w:rsid w:val="00E02D8D"/>
    <w:rsid w:val="00E048C2"/>
    <w:rsid w:val="00E16430"/>
    <w:rsid w:val="00E4364C"/>
    <w:rsid w:val="00E43B92"/>
    <w:rsid w:val="00E46942"/>
    <w:rsid w:val="00E5075B"/>
    <w:rsid w:val="00E6330E"/>
    <w:rsid w:val="00E64513"/>
    <w:rsid w:val="00EA04A6"/>
    <w:rsid w:val="00EB1ED8"/>
    <w:rsid w:val="00EC5031"/>
    <w:rsid w:val="00ED3A40"/>
    <w:rsid w:val="00ED3D20"/>
    <w:rsid w:val="00EE2E8D"/>
    <w:rsid w:val="00EE33C8"/>
    <w:rsid w:val="00EE437A"/>
    <w:rsid w:val="00EE66AC"/>
    <w:rsid w:val="00F01F4D"/>
    <w:rsid w:val="00F05C41"/>
    <w:rsid w:val="00F24844"/>
    <w:rsid w:val="00F271C8"/>
    <w:rsid w:val="00F34793"/>
    <w:rsid w:val="00F44124"/>
    <w:rsid w:val="00F44A13"/>
    <w:rsid w:val="00F46C85"/>
    <w:rsid w:val="00F53B77"/>
    <w:rsid w:val="00F56180"/>
    <w:rsid w:val="00F61379"/>
    <w:rsid w:val="00F652B1"/>
    <w:rsid w:val="00F7219C"/>
    <w:rsid w:val="00F74026"/>
    <w:rsid w:val="00F90E37"/>
    <w:rsid w:val="00F92919"/>
    <w:rsid w:val="00FB1403"/>
    <w:rsid w:val="00FC3A8C"/>
    <w:rsid w:val="00FD1ADD"/>
    <w:rsid w:val="00FD4CFC"/>
    <w:rsid w:val="00FE371A"/>
    <w:rsid w:val="00FE5478"/>
    <w:rsid w:val="25958A35"/>
    <w:rsid w:val="26BF31B8"/>
    <w:rsid w:val="32EB9764"/>
    <w:rsid w:val="39367C0E"/>
    <w:rsid w:val="533F5B3A"/>
    <w:rsid w:val="6DF539AE"/>
    <w:rsid w:val="754418EC"/>
    <w:rsid w:val="7F0D6566"/>
    <w:rsid w:val="7FE0FB0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character" w:styleId="Kommentarzeichen">
    <w:name w:val="annotation reference"/>
    <w:basedOn w:val="Absatz-Standardschriftart"/>
    <w:uiPriority w:val="99"/>
    <w:semiHidden/>
    <w:unhideWhenUsed/>
    <w:rsid w:val="00357429"/>
    <w:rPr>
      <w:sz w:val="16"/>
      <w:szCs w:val="16"/>
    </w:rPr>
  </w:style>
  <w:style w:type="paragraph" w:styleId="Kommentartext">
    <w:name w:val="annotation text"/>
    <w:basedOn w:val="Standard"/>
    <w:link w:val="KommentartextZchn"/>
    <w:uiPriority w:val="99"/>
    <w:unhideWhenUsed/>
    <w:rsid w:val="00357429"/>
    <w:rPr>
      <w:sz w:val="20"/>
      <w:szCs w:val="20"/>
    </w:rPr>
  </w:style>
  <w:style w:type="character" w:customStyle="1" w:styleId="KommentartextZchn">
    <w:name w:val="Kommentartext Zchn"/>
    <w:basedOn w:val="Absatz-Standardschriftart"/>
    <w:link w:val="Kommentartext"/>
    <w:uiPriority w:val="99"/>
    <w:rsid w:val="00357429"/>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357429"/>
    <w:rPr>
      <w:b/>
      <w:bCs/>
    </w:rPr>
  </w:style>
  <w:style w:type="character" w:customStyle="1" w:styleId="KommentarthemaZchn">
    <w:name w:val="Kommentarthema Zchn"/>
    <w:basedOn w:val="KommentartextZchn"/>
    <w:link w:val="Kommentarthema"/>
    <w:uiPriority w:val="99"/>
    <w:semiHidden/>
    <w:rsid w:val="00357429"/>
    <w:rPr>
      <w:rFonts w:ascii="Arial" w:hAnsi="Arial" w:cs="Arial"/>
      <w:b/>
      <w:bCs/>
      <w:sz w:val="20"/>
      <w:szCs w:val="20"/>
    </w:rPr>
  </w:style>
  <w:style w:type="paragraph" w:styleId="berarbeitung">
    <w:name w:val="Revision"/>
    <w:hidden/>
    <w:uiPriority w:val="99"/>
    <w:semiHidden/>
    <w:rsid w:val="001F38AD"/>
    <w:pPr>
      <w:spacing w:after="0" w:line="240" w:lineRule="auto"/>
    </w:pPr>
    <w:rPr>
      <w:rFonts w:ascii="Arial" w:hAnsi="Arial" w:cs="Arial"/>
    </w:rPr>
  </w:style>
  <w:style w:type="paragraph" w:customStyle="1" w:styleId="Default">
    <w:name w:val="Default"/>
    <w:rsid w:val="00770E82"/>
    <w:pPr>
      <w:autoSpaceDE w:val="0"/>
      <w:autoSpaceDN w:val="0"/>
      <w:adjustRightInd w:val="0"/>
      <w:spacing w:after="0" w:line="240" w:lineRule="auto"/>
    </w:pPr>
    <w:rPr>
      <w:rFonts w:ascii="Helvetica LT Std" w:hAnsi="Helvetica LT Std" w:cs="Helvetica LT Std"/>
      <w:color w:val="000000"/>
      <w:sz w:val="24"/>
      <w:szCs w:val="24"/>
    </w:rPr>
  </w:style>
  <w:style w:type="paragraph" w:customStyle="1" w:styleId="RITCopyBulletsInhalt">
    <w:name w:val="RIT_Copy_Bullets (Inhalt)"/>
    <w:basedOn w:val="Standard"/>
    <w:autoRedefine/>
    <w:uiPriority w:val="99"/>
    <w:qFormat/>
    <w:rsid w:val="00015FEF"/>
    <w:pPr>
      <w:widowControl/>
      <w:numPr>
        <w:numId w:val="12"/>
      </w:numPr>
      <w:tabs>
        <w:tab w:val="left" w:pos="283"/>
      </w:tabs>
      <w:suppressAutoHyphens/>
      <w:spacing w:line="290" w:lineRule="atLeast"/>
      <w:ind w:left="284" w:hanging="284"/>
      <w:textAlignment w:val="center"/>
    </w:pPr>
    <w:rPr>
      <w:rFonts w:ascii="Neue Helvetica for Rittal Light" w:eastAsiaTheme="minorHAnsi" w:hAnsi="Neue Helvetica for Rittal Light" w:cs="Neue Helvetica for Rittal Light"/>
      <w:color w:val="FFFFFF"/>
      <w:spacing w:val="2"/>
      <w:sz w:val="20"/>
      <w:szCs w:val="20"/>
      <w:lang w:eastAsia="en-US"/>
    </w:rPr>
  </w:style>
  <w:style w:type="character" w:styleId="NichtaufgelsteErwhnung">
    <w:name w:val="Unresolved Mention"/>
    <w:basedOn w:val="Absatz-Standardschriftart"/>
    <w:uiPriority w:val="99"/>
    <w:semiHidden/>
    <w:unhideWhenUsed/>
    <w:rsid w:val="008C45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0878998">
      <w:bodyDiv w:val="1"/>
      <w:marLeft w:val="0"/>
      <w:marRight w:val="0"/>
      <w:marTop w:val="0"/>
      <w:marBottom w:val="0"/>
      <w:divBdr>
        <w:top w:val="none" w:sz="0" w:space="0" w:color="auto"/>
        <w:left w:val="none" w:sz="0" w:space="0" w:color="auto"/>
        <w:bottom w:val="none" w:sz="0" w:space="0" w:color="auto"/>
        <w:right w:val="none" w:sz="0" w:space="0" w:color="auto"/>
      </w:divBdr>
      <w:divsChild>
        <w:div w:id="1707945694">
          <w:marLeft w:val="0"/>
          <w:marRight w:val="0"/>
          <w:marTop w:val="0"/>
          <w:marBottom w:val="0"/>
          <w:divBdr>
            <w:top w:val="none" w:sz="0" w:space="0" w:color="auto"/>
            <w:left w:val="none" w:sz="0" w:space="0" w:color="auto"/>
            <w:bottom w:val="none" w:sz="0" w:space="0" w:color="auto"/>
            <w:right w:val="none" w:sz="0" w:space="0" w:color="auto"/>
          </w:divBdr>
          <w:divsChild>
            <w:div w:id="1450054243">
              <w:marLeft w:val="0"/>
              <w:marRight w:val="0"/>
              <w:marTop w:val="0"/>
              <w:marBottom w:val="0"/>
              <w:divBdr>
                <w:top w:val="none" w:sz="0" w:space="0" w:color="auto"/>
                <w:left w:val="none" w:sz="0" w:space="0" w:color="auto"/>
                <w:bottom w:val="none" w:sz="0" w:space="0" w:color="auto"/>
                <w:right w:val="none" w:sz="0" w:space="0" w:color="auto"/>
              </w:divBdr>
              <w:divsChild>
                <w:div w:id="2097827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rittal.de"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53F97907-E01F-404A-843F-2AEE97531E33}">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A8D011A7-1838-4318-ACCB-C1EB8EAF2B41}">
  <ds:schemaRefs>
    <ds:schemaRef ds:uri="http://schemas.microsoft.com/sharepoint/v3/contenttype/forms"/>
  </ds:schemaRefs>
</ds:datastoreItem>
</file>

<file path=customXml/itemProps3.xml><?xml version="1.0" encoding="utf-8"?>
<ds:datastoreItem xmlns:ds="http://schemas.openxmlformats.org/officeDocument/2006/customXml" ds:itemID="{5A6C8684-CC8F-40B2-8F60-0B52A2DFD1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1101</Words>
  <Characters>6938</Characters>
  <Application>Microsoft Office Word</Application>
  <DocSecurity>0</DocSecurity>
  <Lines>57</Lines>
  <Paragraphs>16</Paragraphs>
  <ScaleCrop>false</ScaleCrop>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punctum</dc:creator>
  <cp:lastModifiedBy>Steffen Maltzan</cp:lastModifiedBy>
  <cp:revision>11</cp:revision>
  <cp:lastPrinted>2024-01-28T14:20:00Z</cp:lastPrinted>
  <dcterms:created xsi:type="dcterms:W3CDTF">2024-04-18T11:34:00Z</dcterms:created>
  <dcterms:modified xsi:type="dcterms:W3CDTF">2024-04-19T08:49:00Z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ContentTypeId">
    <vt:lpwstr>0x0101007DAE9CA7D8058048B50D46784D8FAF0D</vt:lpwstr>
  </property>
  <property fmtid="{D5CDD505-2E9C-101B-9397-08002B2CF9AE}" pid="6" name="MediaServiceImageTags">
    <vt:lpwstr/>
  </property>
</Properties>
</file>