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02CB48" w14:textId="77777777" w:rsidR="002B4842" w:rsidRPr="002B4842" w:rsidRDefault="002B4842" w:rsidP="002B4842">
      <w:pPr>
        <w:pStyle w:val="berschrift-H2"/>
        <w:rPr>
          <w:lang w:val="en-US"/>
        </w:rPr>
      </w:pPr>
      <w:r w:rsidRPr="002B4842">
        <w:rPr>
          <w:lang w:val="en-US"/>
        </w:rPr>
        <w:t xml:space="preserve">Rittal has a new AX three-part wall-mounted enclosure </w:t>
      </w:r>
    </w:p>
    <w:p w14:paraId="173D59B5" w14:textId="77777777" w:rsidR="002B4842" w:rsidRPr="002B4842" w:rsidRDefault="002B4842" w:rsidP="002B4842">
      <w:pPr>
        <w:pStyle w:val="berschrift-H1"/>
        <w:rPr>
          <w:lang w:val="en-US"/>
        </w:rPr>
      </w:pPr>
      <w:r w:rsidRPr="002B4842">
        <w:rPr>
          <w:lang w:val="en-US"/>
        </w:rPr>
        <w:t>The all-rounder for industry and IT</w:t>
      </w:r>
    </w:p>
    <w:p w14:paraId="27A73259" w14:textId="3AC7E0ED" w:rsidR="002B4842" w:rsidRPr="002B4842" w:rsidRDefault="002B4842" w:rsidP="002B4842">
      <w:pPr>
        <w:pStyle w:val="Ort-Datum"/>
        <w:rPr>
          <w:lang w:val="en-US"/>
        </w:rPr>
      </w:pPr>
      <w:r w:rsidRPr="002B4842">
        <w:rPr>
          <w:lang w:val="en-US"/>
        </w:rPr>
        <w:t>Herborn</w:t>
      </w:r>
      <w:r w:rsidR="008A5E42">
        <w:rPr>
          <w:lang w:val="en-US"/>
        </w:rPr>
        <w:t>/Hannover</w:t>
      </w:r>
      <w:r w:rsidRPr="002B4842">
        <w:rPr>
          <w:lang w:val="en-US"/>
        </w:rPr>
        <w:t>, 2024</w:t>
      </w:r>
      <w:r w:rsidR="00932661">
        <w:rPr>
          <w:lang w:val="en-US"/>
        </w:rPr>
        <w:t>-04-22</w:t>
      </w:r>
    </w:p>
    <w:p w14:paraId="54433FA5" w14:textId="0E1DFAB2" w:rsidR="002B4842" w:rsidRPr="002B4842" w:rsidRDefault="002B4842" w:rsidP="002B4842">
      <w:pPr>
        <w:pStyle w:val="Copytext-Intro"/>
        <w:rPr>
          <w:lang w:val="en-US"/>
        </w:rPr>
      </w:pPr>
      <w:r w:rsidRPr="002B4842">
        <w:rPr>
          <w:lang w:val="en-US"/>
        </w:rPr>
        <w:t xml:space="preserve">Whether to protect control systems in tough manufacturing environments or network applications in offices – or even a combination of both: the new Rittal AX three-part wall-mounted enclosure can handle all requirements. The multi-purpose enclosure connects industry and IT, as required, and also provides myriad benefits for planners, plant manufacturers and operators. They include fast selection, flexible installation and expansion, ease of accessibility, and paperless </w:t>
      </w:r>
      <w:r w:rsidR="005D23E6">
        <w:rPr>
          <w:lang w:val="en-US"/>
        </w:rPr>
        <w:t>equipment and system</w:t>
      </w:r>
      <w:r w:rsidRPr="002B4842">
        <w:rPr>
          <w:lang w:val="en-US"/>
        </w:rPr>
        <w:t xml:space="preserve"> documentation.</w:t>
      </w:r>
    </w:p>
    <w:p w14:paraId="32ED8970" w14:textId="77777777" w:rsidR="002B4842" w:rsidRPr="002B4842" w:rsidRDefault="002B4842" w:rsidP="002B4842">
      <w:pPr>
        <w:pStyle w:val="Copytext"/>
        <w:rPr>
          <w:lang w:val="en-US"/>
        </w:rPr>
      </w:pPr>
      <w:r w:rsidRPr="002B4842">
        <w:rPr>
          <w:lang w:val="en-US"/>
        </w:rPr>
        <w:t xml:space="preserve">The AX three-part wall-mounted enclosure, which consists of a wall section, a middle section and a design door with a large viewing window, can be opened like a fan giving plant manufacturers unimpeded access to the interior of the enclosure. Installations and conversions using the extensive range of Rittal system accessories, or maintenance work can thus be carried out easily, quickly, and conveniently. At the same time, the lockable handle guarantees excellent protection against </w:t>
      </w:r>
      <w:proofErr w:type="spellStart"/>
      <w:r w:rsidRPr="002B4842">
        <w:rPr>
          <w:lang w:val="en-US"/>
        </w:rPr>
        <w:t>unauthorised</w:t>
      </w:r>
      <w:proofErr w:type="spellEnd"/>
      <w:r w:rsidRPr="002B4842">
        <w:rPr>
          <w:lang w:val="en-US"/>
        </w:rPr>
        <w:t xml:space="preserve"> access.</w:t>
      </w:r>
    </w:p>
    <w:p w14:paraId="5DBE6820" w14:textId="77777777" w:rsidR="002B4842" w:rsidRPr="002B4842" w:rsidRDefault="002B4842" w:rsidP="002B4842">
      <w:pPr>
        <w:pStyle w:val="Copytext"/>
        <w:rPr>
          <w:lang w:val="en-US"/>
        </w:rPr>
      </w:pPr>
    </w:p>
    <w:p w14:paraId="6CAD76AE" w14:textId="1544CDF9" w:rsidR="002B4842" w:rsidRDefault="002B4842" w:rsidP="002B4842">
      <w:pPr>
        <w:pStyle w:val="Copytext"/>
        <w:rPr>
          <w:lang w:val="en-US"/>
        </w:rPr>
      </w:pPr>
      <w:r w:rsidRPr="002B4842">
        <w:rPr>
          <w:lang w:val="en-US"/>
        </w:rPr>
        <w:t xml:space="preserve">Individual cable entry profiles in the wall section are made using gland plates through the upper or lower side. The sealed gland plates supplied can be replaced with gland plates with brush strips or gland plates with metric knockouts. Inside the wall section, a mounting plate can be used to expand the enclosure with system components. Alternatively, the U-profile perforated mounting strip and VX </w:t>
      </w:r>
      <w:r w:rsidR="005D23E6">
        <w:rPr>
          <w:lang w:val="en-US"/>
        </w:rPr>
        <w:t xml:space="preserve">system </w:t>
      </w:r>
      <w:proofErr w:type="spellStart"/>
      <w:r w:rsidR="005D23E6">
        <w:rPr>
          <w:lang w:val="en-US"/>
        </w:rPr>
        <w:t>punchings</w:t>
      </w:r>
      <w:proofErr w:type="spellEnd"/>
      <w:r w:rsidRPr="002B4842">
        <w:rPr>
          <w:lang w:val="en-US"/>
        </w:rPr>
        <w:t xml:space="preserve"> </w:t>
      </w:r>
      <w:r w:rsidR="005D23E6">
        <w:rPr>
          <w:lang w:val="en-US"/>
        </w:rPr>
        <w:t>provide</w:t>
      </w:r>
      <w:r w:rsidRPr="002B4842">
        <w:rPr>
          <w:lang w:val="en-US"/>
        </w:rPr>
        <w:t xml:space="preserve"> for the flexible expansion of the wall section along a 25-mm pitch pattern with </w:t>
      </w:r>
      <w:r w:rsidR="005D23E6">
        <w:rPr>
          <w:lang w:val="en-US"/>
        </w:rPr>
        <w:t>punched sections and mounting flanges</w:t>
      </w:r>
      <w:r w:rsidRPr="002B4842">
        <w:rPr>
          <w:lang w:val="en-US"/>
        </w:rPr>
        <w:t xml:space="preserve">. The middle section of the enclosure provides maximum flexibility for expansion with IT components, including switches, patch cables, and much more. This is due to the 19" mounting </w:t>
      </w:r>
      <w:r w:rsidR="005D23E6">
        <w:rPr>
          <w:lang w:val="en-US"/>
        </w:rPr>
        <w:t xml:space="preserve">level </w:t>
      </w:r>
      <w:r w:rsidRPr="002B4842">
        <w:rPr>
          <w:lang w:val="en-US"/>
        </w:rPr>
        <w:t>that can be rotated around at 180°, the depth of which can be adjusted using the VX system chassis. Climate control components, such as the Rittal fan-and-filter unit, can also be installed on the sides of the middle section, as required.</w:t>
      </w:r>
    </w:p>
    <w:p w14:paraId="44017E30" w14:textId="77777777" w:rsidR="003B4338" w:rsidRPr="002B4842" w:rsidRDefault="003B4338" w:rsidP="002B4842">
      <w:pPr>
        <w:pStyle w:val="Copytext"/>
        <w:rPr>
          <w:lang w:val="en-US"/>
        </w:rPr>
      </w:pPr>
    </w:p>
    <w:p w14:paraId="55AECFFF" w14:textId="57C78CF3" w:rsidR="002B4842" w:rsidRPr="002B4842" w:rsidRDefault="002B4842" w:rsidP="002B4842">
      <w:pPr>
        <w:pStyle w:val="Copytext-Zwischenberschrift"/>
        <w:rPr>
          <w:spacing w:val="-5"/>
          <w:lang w:val="en-US"/>
        </w:rPr>
      </w:pPr>
      <w:r w:rsidRPr="002B4842">
        <w:rPr>
          <w:lang w:val="en-US"/>
        </w:rPr>
        <w:lastRenderedPageBreak/>
        <w:t>Digital wiring plan pocket always to hand</w:t>
      </w:r>
    </w:p>
    <w:p w14:paraId="2E6E3AEF" w14:textId="77777777" w:rsidR="002B4842" w:rsidRPr="002B4842" w:rsidRDefault="002B4842" w:rsidP="002B4842">
      <w:pPr>
        <w:pStyle w:val="Copytext"/>
        <w:rPr>
          <w:lang w:val="en-US"/>
        </w:rPr>
      </w:pPr>
      <w:r w:rsidRPr="002B4842">
        <w:rPr>
          <w:lang w:val="en-US"/>
        </w:rPr>
        <w:t xml:space="preserve">The paperless Rittal </w:t>
      </w:r>
      <w:proofErr w:type="spellStart"/>
      <w:r w:rsidRPr="002B4842">
        <w:rPr>
          <w:lang w:val="en-US"/>
        </w:rPr>
        <w:t>ePOCKET</w:t>
      </w:r>
      <w:proofErr w:type="spellEnd"/>
      <w:r w:rsidRPr="002B4842">
        <w:rPr>
          <w:lang w:val="en-US"/>
        </w:rPr>
        <w:t xml:space="preserve"> system documentation ensures up-to-date access to all key data. As in every Rittal enclosure, this digital wiring plan pocket can be accessed using a QR code. This offers plant manufacturers and operators effortless access to the Eplan Cloud. Inspections and information exchange can thus be carried out quickly and efficiently.</w:t>
      </w:r>
    </w:p>
    <w:p w14:paraId="55D7BFBC" w14:textId="77777777" w:rsidR="002B4842" w:rsidRPr="002B4842" w:rsidRDefault="002B4842" w:rsidP="002B4842">
      <w:pPr>
        <w:pStyle w:val="Copytext"/>
        <w:rPr>
          <w:lang w:val="en-US"/>
        </w:rPr>
      </w:pPr>
    </w:p>
    <w:p w14:paraId="50E37220" w14:textId="77777777" w:rsidR="002B4842" w:rsidRDefault="002B4842" w:rsidP="002B4842">
      <w:pPr>
        <w:pStyle w:val="Copytext"/>
        <w:rPr>
          <w:lang w:val="en-US"/>
        </w:rPr>
      </w:pPr>
      <w:r w:rsidRPr="002B4842">
        <w:rPr>
          <w:lang w:val="en-US"/>
        </w:rPr>
        <w:t xml:space="preserve">The all-round </w:t>
      </w:r>
      <w:proofErr w:type="spellStart"/>
      <w:r w:rsidRPr="002B4842">
        <w:rPr>
          <w:lang w:val="en-US"/>
        </w:rPr>
        <w:t>optimised</w:t>
      </w:r>
      <w:proofErr w:type="spellEnd"/>
      <w:r w:rsidRPr="002B4842">
        <w:rPr>
          <w:lang w:val="en-US"/>
        </w:rPr>
        <w:t xml:space="preserve"> Rittal AX three-part wall-mounted enclosure replaces its predecessor, the EL model.</w:t>
      </w:r>
    </w:p>
    <w:p w14:paraId="2324661D" w14:textId="77777777" w:rsidR="002B4842" w:rsidRPr="002B4842" w:rsidRDefault="002B4842" w:rsidP="002B4842">
      <w:pPr>
        <w:pStyle w:val="Copytext"/>
        <w:rPr>
          <w:lang w:val="en-US"/>
        </w:rPr>
      </w:pPr>
    </w:p>
    <w:p w14:paraId="409E25DE" w14:textId="77777777" w:rsidR="002B4842" w:rsidRPr="002B4842" w:rsidRDefault="002B4842" w:rsidP="002B4842">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2B4842" w:rsidRPr="00D2409E" w14:paraId="71F29F42" w14:textId="77777777" w:rsidTr="00B31457">
        <w:trPr>
          <w:trHeight w:hRule="exact" w:val="2494"/>
        </w:trPr>
        <w:tc>
          <w:tcPr>
            <w:tcW w:w="3685" w:type="dxa"/>
            <w:tcMar>
              <w:left w:w="0" w:type="dxa"/>
              <w:right w:w="0" w:type="dxa"/>
            </w:tcMar>
            <w:vAlign w:val="bottom"/>
          </w:tcPr>
          <w:p w14:paraId="4DCBEBDD" w14:textId="77777777" w:rsidR="002B4842" w:rsidRDefault="002B4842" w:rsidP="00B31457">
            <w:pPr>
              <w:pStyle w:val="Bu-Bildanker"/>
              <w:rPr>
                <w:color w:val="auto"/>
                <w:sz w:val="22"/>
              </w:rPr>
            </w:pPr>
          </w:p>
          <w:p w14:paraId="428F2D8D" w14:textId="77777777" w:rsidR="002B4842" w:rsidRPr="00706F60" w:rsidRDefault="002B4842" w:rsidP="00B31457">
            <w:pPr>
              <w:pStyle w:val="Bu-Bildanker"/>
            </w:pPr>
            <w:r>
              <w:rPr>
                <w:noProof/>
                <w:lang w:val="de-DE"/>
              </w:rPr>
              <w:drawing>
                <wp:inline distT="0" distB="0" distL="0" distR="0" wp14:anchorId="3B605D97" wp14:editId="7AF348C9">
                  <wp:extent cx="2009775" cy="1547014"/>
                  <wp:effectExtent l="0" t="0" r="0" b="0"/>
                  <wp:docPr id="8" name="Grafik 8" descr="Ein Bild, das Design, Mikrowelle enthält.&#10;&#10;Automatisch generierte Beschreibung">
                    <a:extLst xmlns:a="http://schemas.openxmlformats.org/drawingml/2006/main">
                      <a:ext uri="{FF2B5EF4-FFF2-40B4-BE49-F238E27FC236}">
                        <a16:creationId xmlns:a16="http://schemas.microsoft.com/office/drawing/2014/main" id="{0FC0AE08-1ABB-ED6C-8590-B1D7A4AF74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Ein Bild, das Design, Mikrowelle enthält.&#10;&#10;Automatisch generierte Beschreibung">
                            <a:extLst>
                              <a:ext uri="{FF2B5EF4-FFF2-40B4-BE49-F238E27FC236}">
                                <a16:creationId xmlns:a16="http://schemas.microsoft.com/office/drawing/2014/main" id="{0FC0AE08-1ABB-ED6C-8590-B1D7A4AF745B}"/>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13000" r="13000" b="19426"/>
                          <a:stretch/>
                        </pic:blipFill>
                        <pic:spPr>
                          <a:xfrm>
                            <a:off x="0" y="0"/>
                            <a:ext cx="2027985" cy="1561031"/>
                          </a:xfrm>
                          <a:prstGeom prst="rect">
                            <a:avLst/>
                          </a:prstGeom>
                        </pic:spPr>
                      </pic:pic>
                    </a:graphicData>
                  </a:graphic>
                </wp:inline>
              </w:drawing>
            </w:r>
            <w:r>
              <w:rPr>
                <w:color w:val="auto"/>
                <w:sz w:val="22"/>
              </w:rPr>
              <w:t xml:space="preserve"> </w:t>
            </w:r>
          </w:p>
        </w:tc>
        <w:tc>
          <w:tcPr>
            <w:tcW w:w="283" w:type="dxa"/>
            <w:tcMar>
              <w:left w:w="0" w:type="dxa"/>
              <w:right w:w="0" w:type="dxa"/>
            </w:tcMar>
            <w:vAlign w:val="bottom"/>
          </w:tcPr>
          <w:p w14:paraId="09D35B42" w14:textId="77777777" w:rsidR="002B4842" w:rsidRPr="00706F60" w:rsidRDefault="002B4842" w:rsidP="00B31457">
            <w:pPr>
              <w:pStyle w:val="Bu-Bildanker"/>
              <w:rPr>
                <w:lang w:val="de-DE"/>
              </w:rPr>
            </w:pPr>
          </w:p>
        </w:tc>
        <w:tc>
          <w:tcPr>
            <w:tcW w:w="3685" w:type="dxa"/>
            <w:tcMar>
              <w:left w:w="0" w:type="dxa"/>
              <w:right w:w="0" w:type="dxa"/>
            </w:tcMar>
          </w:tcPr>
          <w:p w14:paraId="0C60AF13" w14:textId="77777777" w:rsidR="002B4842" w:rsidRPr="00814B62" w:rsidRDefault="002B4842" w:rsidP="00B31457">
            <w:r>
              <w:rPr>
                <w:noProof/>
              </w:rPr>
              <w:drawing>
                <wp:inline distT="0" distB="0" distL="0" distR="0" wp14:anchorId="623C4C8A" wp14:editId="3E513E32">
                  <wp:extent cx="2114407" cy="1550799"/>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04246" cy="1616691"/>
                          </a:xfrm>
                          <a:prstGeom prst="rect">
                            <a:avLst/>
                          </a:prstGeom>
                        </pic:spPr>
                      </pic:pic>
                    </a:graphicData>
                  </a:graphic>
                </wp:inline>
              </w:drawing>
            </w:r>
          </w:p>
          <w:p w14:paraId="742912F0" w14:textId="77777777" w:rsidR="002B4842" w:rsidRPr="00814B62" w:rsidRDefault="002B4842" w:rsidP="00B31457"/>
          <w:p w14:paraId="66C87360" w14:textId="77777777" w:rsidR="002B4842" w:rsidRPr="00814B62" w:rsidRDefault="002B4842" w:rsidP="00B31457"/>
          <w:p w14:paraId="32FF232F" w14:textId="77777777" w:rsidR="002B4842" w:rsidRPr="00814B62" w:rsidRDefault="002B4842" w:rsidP="00B31457"/>
          <w:p w14:paraId="00F59ED7" w14:textId="77777777" w:rsidR="002B4842" w:rsidRPr="00814B62" w:rsidRDefault="002B4842" w:rsidP="00B31457"/>
          <w:p w14:paraId="69DB4CA2" w14:textId="77777777" w:rsidR="002B4842" w:rsidRPr="00814B62" w:rsidRDefault="002B4842" w:rsidP="00B31457"/>
          <w:p w14:paraId="1D17DB57" w14:textId="77777777" w:rsidR="002B4842" w:rsidRDefault="002B4842" w:rsidP="00B31457">
            <w:pPr>
              <w:rPr>
                <w:bCs/>
                <w:color w:val="000000" w:themeColor="text1"/>
                <w:sz w:val="16"/>
                <w:szCs w:val="20"/>
              </w:rPr>
            </w:pPr>
          </w:p>
          <w:p w14:paraId="37465A8B" w14:textId="77777777" w:rsidR="002B4842" w:rsidRDefault="002B4842" w:rsidP="00B31457">
            <w:pPr>
              <w:rPr>
                <w:bCs/>
                <w:color w:val="000000" w:themeColor="text1"/>
                <w:sz w:val="16"/>
                <w:szCs w:val="20"/>
              </w:rPr>
            </w:pPr>
          </w:p>
          <w:p w14:paraId="210C5A58" w14:textId="77777777" w:rsidR="002B4842" w:rsidRPr="00814B62" w:rsidRDefault="002B4842" w:rsidP="00B31457"/>
        </w:tc>
      </w:tr>
      <w:tr w:rsidR="002B4842" w:rsidRPr="003B4338" w14:paraId="64696BFB" w14:textId="77777777" w:rsidTr="00B31457">
        <w:tc>
          <w:tcPr>
            <w:tcW w:w="3685" w:type="dxa"/>
            <w:tcMar>
              <w:left w:w="0" w:type="dxa"/>
              <w:right w:w="0" w:type="dxa"/>
            </w:tcMar>
          </w:tcPr>
          <w:p w14:paraId="0DB73D23" w14:textId="54DC7ED3" w:rsidR="002B4842" w:rsidRPr="00243F8C" w:rsidRDefault="002B4842" w:rsidP="00243F8C">
            <w:pPr>
              <w:pStyle w:val="BU-Head"/>
              <w:rPr>
                <w:lang w:val="en-US"/>
              </w:rPr>
            </w:pPr>
            <w:r w:rsidRPr="002B4842">
              <w:rPr>
                <w:lang w:val="en-US"/>
              </w:rPr>
              <w:t>Caption</w:t>
            </w:r>
            <w:r w:rsidR="000209DC">
              <w:rPr>
                <w:lang w:val="en-US"/>
              </w:rPr>
              <w:t xml:space="preserve"> </w:t>
            </w:r>
            <w:r w:rsidRPr="002B4842">
              <w:rPr>
                <w:lang w:val="en-US"/>
              </w:rPr>
              <w:t xml:space="preserve">Image 1: </w:t>
            </w:r>
            <w:r w:rsidR="004C1B6C">
              <w:rPr>
                <w:lang w:val="en-US"/>
              </w:rPr>
              <w:t xml:space="preserve">                                               </w:t>
            </w:r>
            <w:r w:rsidRPr="000209DC">
              <w:rPr>
                <w:b w:val="0"/>
                <w:bCs w:val="0"/>
                <w:lang w:val="en-US"/>
              </w:rPr>
              <w:t>The three-part enclosure concept – consisting of a wall section, a middle section and a door with a large viewing window – can be opened like a fan. The interior is therefore accessible from all sides.</w:t>
            </w:r>
          </w:p>
        </w:tc>
        <w:tc>
          <w:tcPr>
            <w:tcW w:w="283" w:type="dxa"/>
            <w:tcMar>
              <w:left w:w="0" w:type="dxa"/>
              <w:right w:w="0" w:type="dxa"/>
            </w:tcMar>
          </w:tcPr>
          <w:p w14:paraId="49B12142" w14:textId="77777777" w:rsidR="002B4842" w:rsidRPr="00C12DA0" w:rsidRDefault="002B4842" w:rsidP="00B31457">
            <w:pPr>
              <w:pStyle w:val="Copytext"/>
              <w:rPr>
                <w:lang w:val="en-US"/>
              </w:rPr>
            </w:pPr>
          </w:p>
        </w:tc>
        <w:tc>
          <w:tcPr>
            <w:tcW w:w="3685" w:type="dxa"/>
            <w:tcMar>
              <w:left w:w="0" w:type="dxa"/>
              <w:right w:w="0" w:type="dxa"/>
            </w:tcMar>
          </w:tcPr>
          <w:p w14:paraId="15CC947E" w14:textId="2B36255D" w:rsidR="002B4842" w:rsidRPr="002B4842" w:rsidRDefault="002B4842" w:rsidP="000209DC">
            <w:pPr>
              <w:pStyle w:val="BU-Head"/>
              <w:rPr>
                <w:lang w:val="en-US"/>
              </w:rPr>
            </w:pPr>
            <w:r w:rsidRPr="002B4842">
              <w:rPr>
                <w:lang w:val="en-US"/>
              </w:rPr>
              <w:t>Caption</w:t>
            </w:r>
            <w:r w:rsidR="000209DC">
              <w:rPr>
                <w:lang w:val="en-US"/>
              </w:rPr>
              <w:t xml:space="preserve"> </w:t>
            </w:r>
            <w:r w:rsidRPr="002B4842">
              <w:rPr>
                <w:lang w:val="en-US"/>
              </w:rPr>
              <w:t xml:space="preserve">Image 2: </w:t>
            </w:r>
            <w:r w:rsidR="004C1B6C">
              <w:rPr>
                <w:lang w:val="en-US"/>
              </w:rPr>
              <w:t xml:space="preserve">                                               </w:t>
            </w:r>
            <w:r w:rsidRPr="000209DC">
              <w:rPr>
                <w:b w:val="0"/>
                <w:bCs w:val="0"/>
                <w:lang w:val="en-US"/>
              </w:rPr>
              <w:t>The 19" mounting angle can be flexibly used in the middle section, depending on the installation depth required.</w:t>
            </w:r>
          </w:p>
        </w:tc>
      </w:tr>
    </w:tbl>
    <w:p w14:paraId="0C70AA0C" w14:textId="77777777" w:rsidR="00D80B69" w:rsidRPr="002B4842" w:rsidRDefault="00D80B69" w:rsidP="00D80B69">
      <w:pPr>
        <w:pStyle w:val="BU"/>
        <w:rPr>
          <w:lang w:val="en-US"/>
        </w:rPr>
      </w:pPr>
    </w:p>
    <w:p w14:paraId="77887025" w14:textId="3BEF0F0F" w:rsidR="00D2409E" w:rsidRPr="00770261" w:rsidRDefault="004839D0" w:rsidP="00D80B69">
      <w:pPr>
        <w:pStyle w:val="BU"/>
        <w:rPr>
          <w:lang w:val="en-GB"/>
        </w:rPr>
      </w:pPr>
      <w:r w:rsidRPr="004839D0">
        <w:rPr>
          <w:lang w:val="en-GB"/>
        </w:rPr>
        <w:t xml:space="preserve">May be reproduced free of charge. Please name Rittal GmbH &amp; Co. </w:t>
      </w:r>
      <w:r w:rsidRPr="00770261">
        <w:rPr>
          <w:lang w:val="en-GB"/>
        </w:rPr>
        <w:t xml:space="preserve">KG </w:t>
      </w:r>
      <w:r w:rsidRPr="004839D0">
        <w:rPr>
          <w:lang w:val="en-GB"/>
        </w:rPr>
        <w:t>as source.</w:t>
      </w:r>
    </w:p>
    <w:p w14:paraId="48433341" w14:textId="77777777" w:rsidR="00C40907" w:rsidRPr="00770261" w:rsidRDefault="00C40907" w:rsidP="00D80B69">
      <w:pPr>
        <w:pStyle w:val="Unternehmensportrait-H2"/>
        <w:rPr>
          <w:sz w:val="20"/>
          <w:lang w:val="en-GB"/>
        </w:rPr>
      </w:pPr>
      <w:r w:rsidRPr="00770261">
        <w:rPr>
          <w:lang w:val="en-GB"/>
        </w:rPr>
        <w:br w:type="page"/>
      </w:r>
    </w:p>
    <w:p w14:paraId="5512201A" w14:textId="1FD89145" w:rsidR="0030636B" w:rsidRPr="00770261" w:rsidRDefault="00D80B69" w:rsidP="00D80B69">
      <w:pPr>
        <w:pStyle w:val="Unternehmensportrait-H1"/>
        <w:rPr>
          <w:lang w:val="en-GB"/>
        </w:rPr>
      </w:pPr>
      <w:r w:rsidRPr="00770261">
        <w:rPr>
          <w:lang w:val="en-GB"/>
        </w:rPr>
        <w:lastRenderedPageBreak/>
        <w:t>Rittal</w:t>
      </w:r>
    </w:p>
    <w:p w14:paraId="336656F8" w14:textId="77777777" w:rsidR="00C707D4" w:rsidRPr="00770261" w:rsidRDefault="00C707D4" w:rsidP="00D80B69">
      <w:pPr>
        <w:pStyle w:val="Unternehmensportrait-Linie"/>
        <w:rPr>
          <w:lang w:val="en-GB"/>
        </w:rPr>
      </w:pPr>
    </w:p>
    <w:p w14:paraId="2351F908"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1ACB5BAF"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 xml:space="preserve">Our approach and methodology: Rittal, Rittal Software Systems (Eplan, Cideon and German Edge Cloud) and Rittal Automation Systems (RAS, Ehrt, </w:t>
      </w:r>
      <w:proofErr w:type="spellStart"/>
      <w:r w:rsidRPr="00770261">
        <w:rPr>
          <w:bCs/>
          <w:color w:val="000000" w:themeColor="text1"/>
          <w:sz w:val="16"/>
          <w:szCs w:val="20"/>
          <w:lang w:val="en-GB"/>
        </w:rPr>
        <w:t>Alfra</w:t>
      </w:r>
      <w:proofErr w:type="spellEnd"/>
      <w:r w:rsidRPr="00770261">
        <w:rPr>
          <w:bCs/>
          <w:color w:val="000000" w:themeColor="text1"/>
          <w:sz w:val="16"/>
          <w:szCs w:val="20"/>
          <w:lang w:val="en-GB"/>
        </w:rPr>
        <w:t>)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06890FC3"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Our delivery promise: Rittal standard products are delivered in Germany within 24 hours, and within 48 hours throughout Europe.</w:t>
      </w:r>
    </w:p>
    <w:p w14:paraId="532E4E62" w14:textId="77777777" w:rsidR="00770261" w:rsidRPr="00770261" w:rsidRDefault="00770261" w:rsidP="00770261">
      <w:pPr>
        <w:widowControl/>
        <w:kinsoku w:val="0"/>
        <w:overflowPunct w:val="0"/>
        <w:autoSpaceDE/>
        <w:autoSpaceDN/>
        <w:adjustRightInd/>
        <w:spacing w:before="200" w:line="200" w:lineRule="exact"/>
        <w:ind w:right="2098"/>
        <w:rPr>
          <w:b/>
          <w:bCs/>
          <w:color w:val="000000" w:themeColor="text1"/>
          <w:sz w:val="16"/>
          <w:szCs w:val="28"/>
          <w:lang w:val="en-GB"/>
        </w:rPr>
      </w:pPr>
      <w:r w:rsidRPr="00770261">
        <w:rPr>
          <w:b/>
          <w:bCs/>
          <w:color w:val="000000" w:themeColor="text1"/>
          <w:sz w:val="16"/>
          <w:szCs w:val="28"/>
          <w:lang w:val="en-GB"/>
        </w:rPr>
        <w:t>Customer focus</w:t>
      </w:r>
    </w:p>
    <w:p w14:paraId="3281D554"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39E1B52F"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 German Edge Cloud’s ONCITE Digital Production System (DPS) makes production process data transparent, enabling it to be optimised – right through to energy management using digital production twins.</w:t>
      </w:r>
    </w:p>
    <w:p w14:paraId="22F0925C" w14:textId="77777777" w:rsidR="00770261" w:rsidRPr="00770261" w:rsidRDefault="00770261" w:rsidP="00770261">
      <w:pPr>
        <w:widowControl/>
        <w:kinsoku w:val="0"/>
        <w:overflowPunct w:val="0"/>
        <w:autoSpaceDE/>
        <w:autoSpaceDN/>
        <w:adjustRightInd/>
        <w:spacing w:before="200" w:line="200" w:lineRule="exact"/>
        <w:ind w:right="2098"/>
        <w:rPr>
          <w:b/>
          <w:bCs/>
          <w:color w:val="000000" w:themeColor="text1"/>
          <w:sz w:val="16"/>
          <w:szCs w:val="28"/>
          <w:lang w:val="en-GB"/>
        </w:rPr>
      </w:pPr>
      <w:r w:rsidRPr="00770261">
        <w:rPr>
          <w:b/>
          <w:bCs/>
          <w:color w:val="000000" w:themeColor="text1"/>
          <w:sz w:val="16"/>
          <w:szCs w:val="28"/>
          <w:lang w:val="en-GB"/>
        </w:rPr>
        <w:t>Sustainability</w:t>
      </w:r>
    </w:p>
    <w:p w14:paraId="022B9570"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5D109E23" w14:textId="77777777" w:rsidR="00770261" w:rsidRPr="00770261" w:rsidRDefault="00770261" w:rsidP="00770261">
      <w:pPr>
        <w:widowControl/>
        <w:kinsoku w:val="0"/>
        <w:overflowPunct w:val="0"/>
        <w:autoSpaceDE/>
        <w:autoSpaceDN/>
        <w:adjustRightInd/>
        <w:spacing w:before="200" w:line="200" w:lineRule="exact"/>
        <w:ind w:right="2098"/>
        <w:rPr>
          <w:b/>
          <w:bCs/>
          <w:color w:val="000000" w:themeColor="text1"/>
          <w:sz w:val="16"/>
          <w:szCs w:val="28"/>
          <w:lang w:val="en-GB"/>
        </w:rPr>
      </w:pPr>
      <w:r w:rsidRPr="00770261">
        <w:rPr>
          <w:b/>
          <w:bCs/>
          <w:color w:val="000000" w:themeColor="text1"/>
          <w:sz w:val="16"/>
          <w:szCs w:val="28"/>
          <w:lang w:val="en-GB"/>
        </w:rPr>
        <w:t>Family business and global player</w:t>
      </w:r>
    </w:p>
    <w:p w14:paraId="618F8440"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Founded in 1961, Rittal is the largest company in the owner-operated Friedhelm Loh Group. The group operates worldwide, with more than 12 production sites and over 95 international subsidiaries. It has more than 12,100 employees and posted revenues of 3 billion euros in fiscal 2023. In 2023, the Friedhelm Loh Group was presented with the “Best Place to Learn” and “Employer of the Future” awards. In 2024, Rittal was awarded the Top 100 Seal as one of Germany’s most innovative medium-sized companies for the third time in a row.</w:t>
      </w:r>
    </w:p>
    <w:p w14:paraId="59D16C6E" w14:textId="77777777" w:rsidR="00770261" w:rsidRPr="00770261" w:rsidRDefault="00770261" w:rsidP="00770261">
      <w:pPr>
        <w:widowControl/>
        <w:kinsoku w:val="0"/>
        <w:overflowPunct w:val="0"/>
        <w:autoSpaceDE/>
        <w:autoSpaceDN/>
        <w:adjustRightInd/>
        <w:spacing w:line="200" w:lineRule="exact"/>
        <w:ind w:right="2098"/>
        <w:rPr>
          <w:bCs/>
          <w:color w:val="000000" w:themeColor="text1"/>
          <w:sz w:val="16"/>
          <w:szCs w:val="20"/>
          <w:lang w:val="en-GB"/>
        </w:rPr>
      </w:pPr>
      <w:r w:rsidRPr="00770261">
        <w:rPr>
          <w:bCs/>
          <w:color w:val="000000" w:themeColor="text1"/>
          <w:sz w:val="16"/>
          <w:szCs w:val="20"/>
          <w:lang w:val="en-GB"/>
        </w:rPr>
        <w:t xml:space="preserve">For more information, visit </w:t>
      </w:r>
      <w:hyperlink r:id="rId12" w:history="1">
        <w:r w:rsidRPr="00770261">
          <w:rPr>
            <w:bCs/>
            <w:color w:val="000000" w:themeColor="text1"/>
            <w:sz w:val="16"/>
            <w:szCs w:val="20"/>
            <w:lang w:val="en-GB"/>
          </w:rPr>
          <w:t>www.rittal.com</w:t>
        </w:r>
      </w:hyperlink>
      <w:r w:rsidRPr="00770261">
        <w:rPr>
          <w:bCs/>
          <w:color w:val="000000" w:themeColor="text1"/>
          <w:sz w:val="16"/>
          <w:szCs w:val="20"/>
          <w:lang w:val="en-GB"/>
        </w:rPr>
        <w:t xml:space="preserve"> and </w:t>
      </w:r>
      <w:hyperlink r:id="rId13" w:history="1">
        <w:r w:rsidRPr="00770261">
          <w:rPr>
            <w:bCs/>
            <w:color w:val="000000" w:themeColor="text1"/>
            <w:sz w:val="16"/>
            <w:szCs w:val="20"/>
            <w:lang w:val="en-GB"/>
          </w:rPr>
          <w:t>www.friedhelm-loh-group.com</w:t>
        </w:r>
      </w:hyperlink>
      <w:r w:rsidRPr="00770261">
        <w:rPr>
          <w:bCs/>
          <w:color w:val="000000" w:themeColor="text1"/>
          <w:sz w:val="16"/>
          <w:szCs w:val="20"/>
          <w:lang w:val="en-GB"/>
        </w:rPr>
        <w:t>.</w:t>
      </w:r>
    </w:p>
    <w:p w14:paraId="5239A85A" w14:textId="77777777" w:rsidR="00770261" w:rsidRPr="00770261" w:rsidRDefault="00770261" w:rsidP="00770261">
      <w:pPr>
        <w:widowControl/>
        <w:pBdr>
          <w:bottom w:val="single" w:sz="4" w:space="0" w:color="auto"/>
        </w:pBdr>
        <w:kinsoku w:val="0"/>
        <w:overflowPunct w:val="0"/>
        <w:autoSpaceDE/>
        <w:autoSpaceDN/>
        <w:adjustRightInd/>
        <w:spacing w:after="120" w:line="160" w:lineRule="exact"/>
        <w:ind w:left="28" w:right="2098"/>
        <w:rPr>
          <w:bCs/>
          <w:noProof/>
          <w:color w:val="000000" w:themeColor="text1"/>
          <w:sz w:val="16"/>
          <w:szCs w:val="16"/>
          <w:lang w:val="en-GB"/>
        </w:rPr>
      </w:pPr>
    </w:p>
    <w:p w14:paraId="50DFA63C" w14:textId="77777777" w:rsidR="0030636B" w:rsidRPr="00770261" w:rsidRDefault="0030636B" w:rsidP="00D80B69">
      <w:pPr>
        <w:pStyle w:val="Unternehmensportrait"/>
        <w:jc w:val="left"/>
        <w:rPr>
          <w:lang w:val="en-GB"/>
        </w:rPr>
      </w:pPr>
    </w:p>
    <w:p w14:paraId="2EF92E8E" w14:textId="0702EC2B" w:rsidR="009E3CD4" w:rsidRPr="00770261" w:rsidRDefault="0033402A" w:rsidP="00D80B69">
      <w:pPr>
        <w:pStyle w:val="Unternehmenkommunikation"/>
        <w:jc w:val="left"/>
        <w:rPr>
          <w:lang w:val="en-GB"/>
        </w:rPr>
      </w:pPr>
      <w:r w:rsidRPr="00770261">
        <w:rPr>
          <w:lang w:val="en-GB"/>
        </w:rPr>
        <w:t>Corporate Communications</w:t>
      </w:r>
    </w:p>
    <w:p w14:paraId="287BC080" w14:textId="77777777" w:rsidR="009E3CD4" w:rsidRPr="008E3C61" w:rsidRDefault="009E3CD4" w:rsidP="00D80B69">
      <w:pPr>
        <w:pStyle w:val="Unternehmenkommunikation"/>
        <w:jc w:val="left"/>
      </w:pPr>
      <w:proofErr w:type="spellStart"/>
      <w:r w:rsidRPr="00770261">
        <w:rPr>
          <w:lang w:val="en-GB"/>
        </w:rPr>
        <w:t>Dr.</w:t>
      </w:r>
      <w:proofErr w:type="spellEnd"/>
      <w:r w:rsidRPr="00770261">
        <w:rPr>
          <w:lang w:val="en-GB"/>
        </w:rPr>
        <w:t xml:space="preserve"> Carola Hilbrand</w:t>
      </w:r>
      <w:r w:rsidRPr="00770261">
        <w:rPr>
          <w:lang w:val="en-GB"/>
        </w:rPr>
        <w:tab/>
        <w:t xml:space="preserve">Rittal GmbH &amp; Co. </w:t>
      </w:r>
      <w:r w:rsidRPr="008E3C61">
        <w:t>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239C6796" w:rsidR="009E3CD4" w:rsidRPr="00770261" w:rsidRDefault="009E3CD4" w:rsidP="00D80B69">
      <w:pPr>
        <w:pStyle w:val="Unternehmenkommunikation"/>
        <w:jc w:val="left"/>
        <w:rPr>
          <w:color w:val="auto"/>
        </w:rPr>
      </w:pPr>
      <w:r>
        <w:t>hilbrand</w:t>
      </w:r>
      <w:r w:rsidRPr="00681C6A">
        <w:t>.</w:t>
      </w:r>
      <w:r>
        <w:t>c</w:t>
      </w:r>
      <w:r w:rsidRPr="00681C6A">
        <w:t>@rittal.de</w:t>
      </w:r>
      <w:r w:rsidRPr="00681C6A">
        <w:tab/>
      </w:r>
      <w:hyperlink r:id="rId14" w:history="1">
        <w:r w:rsidR="00F94098" w:rsidRPr="00770261">
          <w:rPr>
            <w:rStyle w:val="Hyperlink"/>
            <w:color w:val="auto"/>
            <w:u w:val="none"/>
          </w:rPr>
          <w:t>www.rittal.com</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39763639" w14:textId="53E24E0D" w:rsidR="00A73C13" w:rsidRPr="00770261" w:rsidRDefault="001E046B" w:rsidP="00770261">
      <w:pPr>
        <w:pStyle w:val="Unternehmensportrait"/>
        <w:jc w:val="left"/>
        <w:rPr>
          <w:noProof/>
          <w:spacing w:val="-4"/>
        </w:rPr>
      </w:pPr>
      <w:r>
        <w:rPr>
          <w:noProof/>
        </w:rPr>
        <w:drawing>
          <wp:anchor distT="0" distB="0" distL="114300" distR="114300" simplePos="0" relativeHeight="251658240" behindDoc="0" locked="0" layoutInCell="1" allowOverlap="1" wp14:anchorId="2EA4C228" wp14:editId="01B9348E">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r>
      <w:r w:rsidR="0067568A">
        <w:rPr>
          <w:noProof/>
          <w:spacing w:val="-4"/>
        </w:rPr>
        <w:t>Follow us</w:t>
      </w:r>
      <w:r>
        <w:rPr>
          <w:noProof/>
          <w:spacing w:val="-4"/>
        </w:rPr>
        <w:t xml:space="preserve">: </w:t>
      </w:r>
    </w:p>
    <w:sectPr w:rsidR="00A73C13" w:rsidRPr="00770261" w:rsidSect="00F11D1D">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35984F" w14:textId="77777777" w:rsidR="008812DF" w:rsidRDefault="008812DF" w:rsidP="00C437B6">
      <w:r>
        <w:separator/>
      </w:r>
    </w:p>
  </w:endnote>
  <w:endnote w:type="continuationSeparator" w:id="0">
    <w:p w14:paraId="37CF2C2A" w14:textId="77777777" w:rsidR="008812DF" w:rsidRDefault="008812DF" w:rsidP="00C437B6">
      <w:r>
        <w:continuationSeparator/>
      </w:r>
    </w:p>
  </w:endnote>
  <w:endnote w:type="continuationNotice" w:id="1">
    <w:p w14:paraId="6010601E" w14:textId="77777777" w:rsidR="008812DF" w:rsidRDefault="008812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6C5208F2" w:rsidR="00202595" w:rsidRDefault="00B53034">
    <w:pPr>
      <w:pStyle w:val="Fuzeile"/>
    </w:pPr>
    <w:r w:rsidRPr="006270D1">
      <w:rPr>
        <w:noProof/>
      </w:rPr>
      <w:drawing>
        <wp:anchor distT="0" distB="0" distL="0" distR="0" simplePos="0" relativeHeight="251658241" behindDoc="0" locked="0" layoutInCell="1" allowOverlap="0" wp14:anchorId="370ED1DB" wp14:editId="5CD92332">
          <wp:simplePos x="0" y="0"/>
          <wp:positionH relativeFrom="margin">
            <wp:posOffset>-967740</wp:posOffset>
          </wp:positionH>
          <wp:positionV relativeFrom="topMargin">
            <wp:posOffset>9783584</wp:posOffset>
          </wp:positionV>
          <wp:extent cx="7773670" cy="182880"/>
          <wp:effectExtent l="0" t="0" r="0" b="0"/>
          <wp:wrapThrough wrapText="bothSides">
            <wp:wrapPolygon edited="0">
              <wp:start x="0" y="0"/>
              <wp:lineTo x="0" y="19500"/>
              <wp:lineTo x="21561" y="19500"/>
              <wp:lineTo x="21561"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3670" cy="182880"/>
                  </a:xfrm>
                  <a:prstGeom prst="rect">
                    <a:avLst/>
                  </a:prstGeom>
                </pic:spPr>
              </pic:pic>
            </a:graphicData>
          </a:graphic>
          <wp14:sizeRelV relativeFrom="margin">
            <wp14:pctHeight>0</wp14:pctHeight>
          </wp14:sizeRelV>
        </wp:anchor>
      </w:drawing>
    </w:r>
    <w:r>
      <w:rPr>
        <w:noProof/>
        <w:szCs w:val="20"/>
      </w:rPr>
      <w:drawing>
        <wp:anchor distT="0" distB="0" distL="114300" distR="114300" simplePos="0" relativeHeight="251658242" behindDoc="1" locked="0" layoutInCell="1" allowOverlap="1" wp14:anchorId="6347FF42" wp14:editId="222E1FC1">
          <wp:simplePos x="0" y="0"/>
          <wp:positionH relativeFrom="page">
            <wp:posOffset>866140</wp:posOffset>
          </wp:positionH>
          <wp:positionV relativeFrom="page">
            <wp:posOffset>10275431</wp:posOffset>
          </wp:positionV>
          <wp:extent cx="1767840" cy="93345"/>
          <wp:effectExtent l="0" t="0" r="0" b="0"/>
          <wp:wrapNone/>
          <wp:docPr id="18" name="Grafik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4521C" w14:textId="77777777" w:rsidR="008812DF" w:rsidRDefault="008812DF" w:rsidP="00C437B6">
      <w:r>
        <w:separator/>
      </w:r>
    </w:p>
  </w:footnote>
  <w:footnote w:type="continuationSeparator" w:id="0">
    <w:p w14:paraId="1E921EA4" w14:textId="77777777" w:rsidR="008812DF" w:rsidRDefault="008812DF" w:rsidP="00C437B6">
      <w:r>
        <w:continuationSeparator/>
      </w:r>
    </w:p>
  </w:footnote>
  <w:footnote w:type="continuationNotice" w:id="1">
    <w:p w14:paraId="473093A6" w14:textId="77777777" w:rsidR="008812DF" w:rsidRDefault="008812D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7E3842F6" w:rsidR="00202595" w:rsidRDefault="00F358FC">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660291" behindDoc="0" locked="0" layoutInCell="1" allowOverlap="1" wp14:anchorId="399765A3" wp14:editId="2B68E38E">
              <wp:simplePos x="0" y="0"/>
              <wp:positionH relativeFrom="margin">
                <wp:align>left</wp:align>
              </wp:positionH>
              <wp:positionV relativeFrom="paragraph">
                <wp:posOffset>430962</wp:posOffset>
              </wp:positionV>
              <wp:extent cx="3689350" cy="508635"/>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350" cy="508635"/>
                      </a:xfrm>
                      <a:prstGeom prst="rect">
                        <a:avLst/>
                      </a:prstGeom>
                      <a:solidFill>
                        <a:schemeClr val="lt1"/>
                      </a:solidFill>
                      <a:ln w="6350">
                        <a:solidFill>
                          <a:prstClr val="black"/>
                        </a:solidFill>
                      </a:ln>
                    </wps:spPr>
                    <wps:txbx>
                      <w:txbxContent>
                        <w:p w14:paraId="0022FD61" w14:textId="77777777" w:rsidR="00F358FC" w:rsidRPr="008A5E42" w:rsidRDefault="00F358FC" w:rsidP="00F358FC">
                          <w:pPr>
                            <w:rPr>
                              <w:lang w:val="en-US"/>
                            </w:rPr>
                          </w:pPr>
                          <w:r w:rsidRPr="008A5E42">
                            <w:rPr>
                              <w:lang w:val="en-US"/>
                            </w:rPr>
                            <w:t>Rittal, Eplan, Cideon und German Edge Cloud at</w:t>
                          </w:r>
                        </w:p>
                        <w:p w14:paraId="595F1993" w14:textId="77777777" w:rsidR="00F358FC" w:rsidRDefault="00F358FC" w:rsidP="00F358FC">
                          <w:r>
                            <w:t xml:space="preserve">Hannover Messe 2024, Hall 11, Booth E6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99765A3" id="_x0000_t202" coordsize="21600,21600" o:spt="202" path="m,l,21600r21600,l21600,xe">
              <v:stroke joinstyle="miter"/>
              <v:path gradientshapeok="t" o:connecttype="rect"/>
            </v:shapetype>
            <v:shape id="Textfeld 4" o:spid="_x0000_s1026" type="#_x0000_t202" style="position:absolute;margin-left:0;margin-top:33.95pt;width:290.5pt;height:40.05pt;z-index:25166029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" fillcolor="white [3201]" strokeweight=".5pt">
              <v:textbox>
                <w:txbxContent>
                  <w:p w14:paraId="0022FD61" w14:textId="77777777" w:rsidR="00F358FC" w:rsidRPr="008A5E42" w:rsidRDefault="00F358FC" w:rsidP="00F358FC">
                    <w:pPr>
                      <w:rPr>
                        <w:lang w:val="en-US"/>
                      </w:rPr>
                    </w:pPr>
                    <w:r w:rsidRPr="008A5E42">
                      <w:rPr>
                        <w:lang w:val="en-US"/>
                      </w:rPr>
                      <w:t>Rittal, Eplan, Cideon und German Edge Cloud at</w:t>
                    </w:r>
                  </w:p>
                  <w:p w14:paraId="595F1993" w14:textId="77777777" w:rsidR="00F358FC" w:rsidRDefault="00F358FC" w:rsidP="00F358FC">
                    <w:r>
                      <w:t xml:space="preserve">Hannover Messe 2024, Hall 11, Booth E6 </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D56A5A">
      <w:rPr>
        <w:noProof/>
        <w:sz w:val="16"/>
        <w:szCs w:val="16"/>
      </w:rPr>
      <mc:AlternateContent>
        <mc:Choice Requires="wps">
          <w:drawing>
            <wp:anchor distT="0" distB="0" distL="114300" distR="114300" simplePos="0" relativeHeight="251658243" behindDoc="1" locked="0" layoutInCell="0" allowOverlap="1" wp14:anchorId="00F58628" wp14:editId="4BFCB928">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feld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931547586">
    <w:abstractNumId w:val="10"/>
  </w:num>
  <w:num w:numId="2" w16cid:durableId="189688876">
    <w:abstractNumId w:val="9"/>
  </w:num>
  <w:num w:numId="3" w16cid:durableId="1149326852">
    <w:abstractNumId w:val="7"/>
  </w:num>
  <w:num w:numId="4" w16cid:durableId="107360778">
    <w:abstractNumId w:val="6"/>
  </w:num>
  <w:num w:numId="5" w16cid:durableId="871841399">
    <w:abstractNumId w:val="5"/>
  </w:num>
  <w:num w:numId="6" w16cid:durableId="1366172485">
    <w:abstractNumId w:val="4"/>
  </w:num>
  <w:num w:numId="7" w16cid:durableId="1494829649">
    <w:abstractNumId w:val="8"/>
  </w:num>
  <w:num w:numId="8" w16cid:durableId="1672179785">
    <w:abstractNumId w:val="3"/>
  </w:num>
  <w:num w:numId="9" w16cid:durableId="1777023923">
    <w:abstractNumId w:val="2"/>
  </w:num>
  <w:num w:numId="10" w16cid:durableId="1291089111">
    <w:abstractNumId w:val="1"/>
  </w:num>
  <w:num w:numId="11" w16cid:durableId="13079743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bordersDoNotSurroundHeader/>
  <w:bordersDoNotSurroundFooter/>
  <w:hideSpellingErrors/>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209DC"/>
    <w:rsid w:val="00022489"/>
    <w:rsid w:val="00027B50"/>
    <w:rsid w:val="00034685"/>
    <w:rsid w:val="00037FD6"/>
    <w:rsid w:val="00047B15"/>
    <w:rsid w:val="00052DD2"/>
    <w:rsid w:val="00062725"/>
    <w:rsid w:val="00080930"/>
    <w:rsid w:val="000902CE"/>
    <w:rsid w:val="000E7A2C"/>
    <w:rsid w:val="0011102D"/>
    <w:rsid w:val="00114302"/>
    <w:rsid w:val="00145F70"/>
    <w:rsid w:val="001519D2"/>
    <w:rsid w:val="001926CE"/>
    <w:rsid w:val="001B189F"/>
    <w:rsid w:val="001B7268"/>
    <w:rsid w:val="001D555B"/>
    <w:rsid w:val="001D6722"/>
    <w:rsid w:val="001E046B"/>
    <w:rsid w:val="001E78D8"/>
    <w:rsid w:val="002016FD"/>
    <w:rsid w:val="00202595"/>
    <w:rsid w:val="0023718F"/>
    <w:rsid w:val="00243F8C"/>
    <w:rsid w:val="002667D4"/>
    <w:rsid w:val="00274BBB"/>
    <w:rsid w:val="002B4842"/>
    <w:rsid w:val="002C00E6"/>
    <w:rsid w:val="002C6615"/>
    <w:rsid w:val="002D2830"/>
    <w:rsid w:val="002E1F7F"/>
    <w:rsid w:val="0030636B"/>
    <w:rsid w:val="0031514E"/>
    <w:rsid w:val="0033402A"/>
    <w:rsid w:val="00367B14"/>
    <w:rsid w:val="00397E80"/>
    <w:rsid w:val="003A7EAF"/>
    <w:rsid w:val="003B12EF"/>
    <w:rsid w:val="003B413C"/>
    <w:rsid w:val="003B4338"/>
    <w:rsid w:val="003C464D"/>
    <w:rsid w:val="00424077"/>
    <w:rsid w:val="0042557E"/>
    <w:rsid w:val="004305EE"/>
    <w:rsid w:val="00445DA2"/>
    <w:rsid w:val="00454741"/>
    <w:rsid w:val="00455B4F"/>
    <w:rsid w:val="00456F1A"/>
    <w:rsid w:val="004643E3"/>
    <w:rsid w:val="004839D0"/>
    <w:rsid w:val="004845A9"/>
    <w:rsid w:val="004860F9"/>
    <w:rsid w:val="00486A98"/>
    <w:rsid w:val="004C1B6C"/>
    <w:rsid w:val="004D56BD"/>
    <w:rsid w:val="004F229F"/>
    <w:rsid w:val="00512F78"/>
    <w:rsid w:val="00513BB5"/>
    <w:rsid w:val="00542350"/>
    <w:rsid w:val="005467FA"/>
    <w:rsid w:val="0055018D"/>
    <w:rsid w:val="00556081"/>
    <w:rsid w:val="0057573C"/>
    <w:rsid w:val="00584C14"/>
    <w:rsid w:val="005D23E6"/>
    <w:rsid w:val="005D33D3"/>
    <w:rsid w:val="005D7486"/>
    <w:rsid w:val="005F47D3"/>
    <w:rsid w:val="00613397"/>
    <w:rsid w:val="006270D1"/>
    <w:rsid w:val="006467B0"/>
    <w:rsid w:val="00650E38"/>
    <w:rsid w:val="00654F16"/>
    <w:rsid w:val="0067568A"/>
    <w:rsid w:val="00681C6A"/>
    <w:rsid w:val="006A2213"/>
    <w:rsid w:val="006C0224"/>
    <w:rsid w:val="006C2B8D"/>
    <w:rsid w:val="006C6990"/>
    <w:rsid w:val="006C7EF7"/>
    <w:rsid w:val="006D5EAA"/>
    <w:rsid w:val="006E6B91"/>
    <w:rsid w:val="00701182"/>
    <w:rsid w:val="007315EA"/>
    <w:rsid w:val="007379AB"/>
    <w:rsid w:val="007568B6"/>
    <w:rsid w:val="00760BC1"/>
    <w:rsid w:val="00770261"/>
    <w:rsid w:val="007C2C27"/>
    <w:rsid w:val="007D60A7"/>
    <w:rsid w:val="007D7AE2"/>
    <w:rsid w:val="00801528"/>
    <w:rsid w:val="00805E8F"/>
    <w:rsid w:val="008812DF"/>
    <w:rsid w:val="00886E96"/>
    <w:rsid w:val="00895E52"/>
    <w:rsid w:val="008A5E42"/>
    <w:rsid w:val="009058E3"/>
    <w:rsid w:val="00932661"/>
    <w:rsid w:val="00947C4F"/>
    <w:rsid w:val="00996B25"/>
    <w:rsid w:val="009A0F9D"/>
    <w:rsid w:val="009D411D"/>
    <w:rsid w:val="009D709C"/>
    <w:rsid w:val="009E0DC3"/>
    <w:rsid w:val="009E3CD4"/>
    <w:rsid w:val="009E4D10"/>
    <w:rsid w:val="009F0CFF"/>
    <w:rsid w:val="009F3123"/>
    <w:rsid w:val="00A0608C"/>
    <w:rsid w:val="00A23870"/>
    <w:rsid w:val="00A37B28"/>
    <w:rsid w:val="00A51035"/>
    <w:rsid w:val="00A51E5F"/>
    <w:rsid w:val="00A66242"/>
    <w:rsid w:val="00A71BED"/>
    <w:rsid w:val="00A73C13"/>
    <w:rsid w:val="00A90FC3"/>
    <w:rsid w:val="00A9378D"/>
    <w:rsid w:val="00AA6300"/>
    <w:rsid w:val="00AA6A2B"/>
    <w:rsid w:val="00AC391D"/>
    <w:rsid w:val="00AD5C77"/>
    <w:rsid w:val="00B317B0"/>
    <w:rsid w:val="00B42CC3"/>
    <w:rsid w:val="00B5087C"/>
    <w:rsid w:val="00B53034"/>
    <w:rsid w:val="00B70890"/>
    <w:rsid w:val="00B75E7A"/>
    <w:rsid w:val="00B8089B"/>
    <w:rsid w:val="00B921A4"/>
    <w:rsid w:val="00B9325B"/>
    <w:rsid w:val="00BD1E6B"/>
    <w:rsid w:val="00C0410E"/>
    <w:rsid w:val="00C12DA0"/>
    <w:rsid w:val="00C40907"/>
    <w:rsid w:val="00C437B6"/>
    <w:rsid w:val="00C707D4"/>
    <w:rsid w:val="00C7714F"/>
    <w:rsid w:val="00C85246"/>
    <w:rsid w:val="00C933FC"/>
    <w:rsid w:val="00C9738B"/>
    <w:rsid w:val="00CA28D3"/>
    <w:rsid w:val="00CB1B61"/>
    <w:rsid w:val="00CC229D"/>
    <w:rsid w:val="00CC3274"/>
    <w:rsid w:val="00CC57AA"/>
    <w:rsid w:val="00CD7C6C"/>
    <w:rsid w:val="00CF7702"/>
    <w:rsid w:val="00D02577"/>
    <w:rsid w:val="00D02D5B"/>
    <w:rsid w:val="00D05965"/>
    <w:rsid w:val="00D0666B"/>
    <w:rsid w:val="00D109A1"/>
    <w:rsid w:val="00D205F9"/>
    <w:rsid w:val="00D2409E"/>
    <w:rsid w:val="00D56A5A"/>
    <w:rsid w:val="00D80B69"/>
    <w:rsid w:val="00D92FEF"/>
    <w:rsid w:val="00DA0AC1"/>
    <w:rsid w:val="00DA78A6"/>
    <w:rsid w:val="00DC7953"/>
    <w:rsid w:val="00DC7BEC"/>
    <w:rsid w:val="00DD48DF"/>
    <w:rsid w:val="00DF3CF6"/>
    <w:rsid w:val="00E02D8D"/>
    <w:rsid w:val="00E4364C"/>
    <w:rsid w:val="00E43B92"/>
    <w:rsid w:val="00E46942"/>
    <w:rsid w:val="00EB1ED8"/>
    <w:rsid w:val="00ED3D20"/>
    <w:rsid w:val="00ED5B61"/>
    <w:rsid w:val="00EE2E8D"/>
    <w:rsid w:val="00EE437A"/>
    <w:rsid w:val="00F11D1D"/>
    <w:rsid w:val="00F34793"/>
    <w:rsid w:val="00F358FC"/>
    <w:rsid w:val="00F46C85"/>
    <w:rsid w:val="00F53B77"/>
    <w:rsid w:val="00F56180"/>
    <w:rsid w:val="00F61379"/>
    <w:rsid w:val="00F90E37"/>
    <w:rsid w:val="00F94098"/>
    <w:rsid w:val="00FB1403"/>
    <w:rsid w:val="00FC3A8C"/>
    <w:rsid w:val="00FD4CFC"/>
    <w:rsid w:val="00FE5478"/>
    <w:rsid w:val="00FF5CE2"/>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A35DFF6D-235C-4D31-B6C7-15B4768090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Default">
    <w:name w:val="Default"/>
    <w:rsid w:val="00542350"/>
    <w:pPr>
      <w:autoSpaceDE w:val="0"/>
      <w:autoSpaceDN w:val="0"/>
      <w:adjustRightInd w:val="0"/>
      <w:spacing w:after="0" w:line="240" w:lineRule="auto"/>
    </w:pPr>
    <w:rPr>
      <w:rFonts w:ascii="Arial" w:hAnsi="Arial" w:cs="Arial"/>
      <w:color w:val="000000"/>
      <w:sz w:val="24"/>
      <w:szCs w:val="24"/>
    </w:rPr>
  </w:style>
  <w:style w:type="character" w:customStyle="1" w:styleId="NichtaufgelsteErwhnung1">
    <w:name w:val="Nicht aufgelöste Erwähnung1"/>
    <w:basedOn w:val="Absatz-Standardschriftart"/>
    <w:uiPriority w:val="99"/>
    <w:semiHidden/>
    <w:unhideWhenUsed/>
    <w:rsid w:val="00542350"/>
    <w:rPr>
      <w:color w:val="605E5C"/>
      <w:shd w:val="clear" w:color="auto" w:fill="E1DFDD"/>
    </w:rPr>
  </w:style>
  <w:style w:type="character" w:styleId="BesuchterLink">
    <w:name w:val="FollowedHyperlink"/>
    <w:basedOn w:val="Absatz-Standardschriftart"/>
    <w:uiPriority w:val="99"/>
    <w:semiHidden/>
    <w:unhideWhenUsed/>
    <w:rsid w:val="00A37B28"/>
    <w:rPr>
      <w:color w:val="800080" w:themeColor="followedHyperlink"/>
      <w:u w:val="single"/>
    </w:rPr>
  </w:style>
  <w:style w:type="character" w:customStyle="1" w:styleId="cf01">
    <w:name w:val="cf01"/>
    <w:basedOn w:val="Absatz-Standardschriftart"/>
    <w:rsid w:val="002B4842"/>
    <w:rPr>
      <w:rFonts w:ascii="Segoe UI" w:hAnsi="Segoe UI" w:cs="Segoe UI" w:hint="default"/>
      <w:sz w:val="18"/>
      <w:szCs w:val="18"/>
    </w:rPr>
  </w:style>
  <w:style w:type="character" w:styleId="Kommentarzeichen">
    <w:name w:val="annotation reference"/>
    <w:basedOn w:val="Absatz-Standardschriftart"/>
    <w:uiPriority w:val="99"/>
    <w:semiHidden/>
    <w:unhideWhenUsed/>
    <w:rsid w:val="005D23E6"/>
    <w:rPr>
      <w:sz w:val="16"/>
      <w:szCs w:val="16"/>
    </w:rPr>
  </w:style>
  <w:style w:type="paragraph" w:styleId="Kommentartext">
    <w:name w:val="annotation text"/>
    <w:basedOn w:val="Standard"/>
    <w:link w:val="KommentartextZchn"/>
    <w:uiPriority w:val="99"/>
    <w:unhideWhenUsed/>
    <w:rsid w:val="005D23E6"/>
    <w:rPr>
      <w:sz w:val="20"/>
      <w:szCs w:val="20"/>
    </w:rPr>
  </w:style>
  <w:style w:type="character" w:customStyle="1" w:styleId="KommentartextZchn">
    <w:name w:val="Kommentartext Zchn"/>
    <w:basedOn w:val="Absatz-Standardschriftart"/>
    <w:link w:val="Kommentartext"/>
    <w:uiPriority w:val="99"/>
    <w:rsid w:val="005D23E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5D23E6"/>
    <w:rPr>
      <w:b/>
      <w:bCs/>
    </w:rPr>
  </w:style>
  <w:style w:type="character" w:customStyle="1" w:styleId="KommentarthemaZchn">
    <w:name w:val="Kommentarthema Zchn"/>
    <w:basedOn w:val="KommentartextZchn"/>
    <w:link w:val="Kommentarthema"/>
    <w:uiPriority w:val="99"/>
    <w:semiHidden/>
    <w:rsid w:val="005D23E6"/>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friedhelm-loh-grou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rittal.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image" Target="media/image1.tiff"/><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24CC14A-4C93-435F-AA34-8C4E1A5E256F}">
  <ds:schemaRefs>
    <ds:schemaRef ds:uri="http://schemas.microsoft.com/sharepoint/v3/contenttype/forms"/>
  </ds:schemaRefs>
</ds:datastoreItem>
</file>

<file path=customXml/itemProps2.xml><?xml version="1.0" encoding="utf-8"?>
<ds:datastoreItem xmlns:ds="http://schemas.openxmlformats.org/officeDocument/2006/customXml" ds:itemID="{6A1F1655-5239-43C8-B2EF-8A097BC75CE8}">
  <ds:schemaRefs>
    <ds:schemaRef ds:uri="http://schemas.openxmlformats.org/officeDocument/2006/bibliography"/>
  </ds:schemaRefs>
</ds:datastoreItem>
</file>

<file path=customXml/itemProps3.xml><?xml version="1.0" encoding="utf-8"?>
<ds:datastoreItem xmlns:ds="http://schemas.openxmlformats.org/officeDocument/2006/customXml" ds:itemID="{B900BD60-0D25-4668-B195-1594563738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873</Words>
  <Characters>5506</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10</cp:revision>
  <cp:lastPrinted>2024-01-28T14:20:00Z</cp:lastPrinted>
  <dcterms:created xsi:type="dcterms:W3CDTF">2024-04-18T12:22:00Z</dcterms:created>
  <dcterms:modified xsi:type="dcterms:W3CDTF">2024-04-19T08:45:00Z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ies>
</file>