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3E5" w:rsidRDefault="00EC5960">
      <w:pPr>
        <w:pStyle w:val="PIDachzeile"/>
        <w:tabs>
          <w:tab w:val="left" w:pos="5580"/>
        </w:tabs>
        <w:ind w:right="3490"/>
      </w:pPr>
      <w:r>
        <w:rPr>
          <w:noProof/>
          <w:sz w:val="20"/>
          <w:lang w:val="de-DE"/>
        </w:rPr>
        <mc:AlternateContent>
          <mc:Choice Requires="wps">
            <w:drawing>
              <wp:anchor distT="0" distB="0" distL="114300" distR="114300" simplePos="0" relativeHeight="251658240" behindDoc="0" locked="0" layoutInCell="1" allowOverlap="1">
                <wp:simplePos x="0" y="0"/>
                <wp:positionH relativeFrom="column">
                  <wp:posOffset>-85090</wp:posOffset>
                </wp:positionH>
                <wp:positionV relativeFrom="paragraph">
                  <wp:posOffset>-969645</wp:posOffset>
                </wp:positionV>
                <wp:extent cx="3543300" cy="594995"/>
                <wp:effectExtent l="635" t="1905" r="0" b="317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46D4" w:rsidRDefault="00A846D4">
                            <w:pPr>
                              <w:pStyle w:val="PIAnkndigung"/>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6.7pt;margin-top:-76.35pt;width:279pt;height:4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" stroked="f">
                <v:textbox>
                  <w:txbxContent>
                    <w:p w:rsidR="00A846D4" w:rsidRDefault="00A846D4">
                      <w:pPr>
                        <w:pStyle w:val="PIAnkndigung"/>
                      </w:pPr>
                    </w:p>
                  </w:txbxContent>
                </v:textbox>
              </v:shape>
            </w:pict>
          </mc:Fallback>
        </mc:AlternateContent>
      </w:r>
      <w:r>
        <w:rPr>
          <w:noProof/>
          <w:lang w:val="de-DE"/>
        </w:rPr>
        <mc:AlternateContent>
          <mc:Choice Requires="wps">
            <w:drawing>
              <wp:anchor distT="0" distB="0" distL="114300" distR="114300" simplePos="0" relativeHeight="251657216" behindDoc="0" locked="0" layoutInCell="1" allowOverlap="1">
                <wp:simplePos x="0" y="0"/>
                <wp:positionH relativeFrom="column">
                  <wp:posOffset>3647440</wp:posOffset>
                </wp:positionH>
                <wp:positionV relativeFrom="paragraph">
                  <wp:posOffset>-28575</wp:posOffset>
                </wp:positionV>
                <wp:extent cx="2633980" cy="404939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404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A846D4">
                              <w:trPr>
                                <w:cantSplit/>
                                <w:trHeight w:hRule="exact" w:val="567"/>
                              </w:trPr>
                              <w:tc>
                                <w:tcPr>
                                  <w:tcW w:w="3864" w:type="dxa"/>
                                  <w:tcBorders>
                                    <w:right w:val="single" w:sz="6" w:space="0" w:color="auto"/>
                                  </w:tcBorders>
                                  <w:tcMar>
                                    <w:right w:w="170" w:type="dxa"/>
                                  </w:tcMar>
                                </w:tcPr>
                                <w:p w:rsidR="00A846D4" w:rsidRDefault="00A846D4">
                                  <w:pPr>
                                    <w:pStyle w:val="PIKontakt"/>
                                    <w:tabs>
                                      <w:tab w:val="left" w:pos="3600"/>
                                    </w:tabs>
                                  </w:pPr>
                                </w:p>
                              </w:tc>
                            </w:tr>
                            <w:tr w:rsidR="00A846D4" w:rsidRPr="00ED6BA6">
                              <w:tc>
                                <w:tcPr>
                                  <w:tcW w:w="3864" w:type="dxa"/>
                                  <w:tcBorders>
                                    <w:right w:val="single" w:sz="6" w:space="0" w:color="auto"/>
                                  </w:tcBorders>
                                  <w:tcMar>
                                    <w:right w:w="170" w:type="dxa"/>
                                  </w:tcMar>
                                </w:tcPr>
                                <w:p w:rsidR="00A846D4" w:rsidRDefault="00A846D4">
                                  <w:pPr>
                                    <w:pStyle w:val="PIKontakt"/>
                                    <w:rPr>
                                      <w:b/>
                                    </w:rPr>
                                  </w:pPr>
                                  <w:r>
                                    <w:rPr>
                                      <w:b/>
                                    </w:rPr>
                                    <w:t>Corporate Communications</w:t>
                                  </w:r>
                                </w:p>
                                <w:p w:rsidR="00254F49" w:rsidRPr="002668A7" w:rsidRDefault="00254F49" w:rsidP="00254F49">
                                  <w:pPr>
                                    <w:pStyle w:val="PIKontakt"/>
                                  </w:pPr>
                                  <w:r>
                                    <w:t xml:space="preserve">Regina </w:t>
                                  </w:r>
                                  <w:proofErr w:type="spellStart"/>
                                  <w:r>
                                    <w:t>Wiechens-Schwake</w:t>
                                  </w:r>
                                  <w:proofErr w:type="spellEnd"/>
                                  <w:r>
                                    <w:br/>
                                    <w:t>Phone: +49 2772 505-2527</w:t>
                                  </w:r>
                                  <w:r>
                                    <w:br/>
                                    <w:t>E-mail: koch.hr@rittal.de</w:t>
                                  </w:r>
                                </w:p>
                                <w:p w:rsidR="00A846D4" w:rsidRDefault="00A846D4" w:rsidP="002668A7">
                                  <w:pPr>
                                    <w:pStyle w:val="PIKontakt"/>
                                  </w:pPr>
                                  <w:r>
                                    <w:t>Hans-Robert Koch</w:t>
                                  </w:r>
                                  <w:r>
                                    <w:br/>
                                    <w:t>Phone: +49 2772 505-2693</w:t>
                                  </w:r>
                                  <w:r>
                                    <w:br/>
                                    <w:t>E-mail: koch.hr@rittal.de</w:t>
                                  </w:r>
                                </w:p>
                                <w:p w:rsidR="00254F49" w:rsidRPr="0053049F" w:rsidRDefault="00254F49" w:rsidP="00254F49">
                                  <w:pPr>
                                    <w:pStyle w:val="PIKontakt"/>
                                  </w:pPr>
                                  <w:r>
                                    <w:t xml:space="preserve">Christian </w:t>
                                  </w:r>
                                  <w:proofErr w:type="spellStart"/>
                                  <w:r>
                                    <w:t>Abels</w:t>
                                  </w:r>
                                  <w:proofErr w:type="spellEnd"/>
                                  <w:r>
                                    <w:br/>
                                    <w:t>Phone: +49 2772 505-1328</w:t>
                                  </w:r>
                                  <w:r>
                                    <w:br/>
                                    <w:t>E-mail: koch.hr@rittal.de</w:t>
                                  </w:r>
                                </w:p>
                                <w:p w:rsidR="00A846D4" w:rsidRPr="00DA2481" w:rsidRDefault="00A846D4">
                                  <w:pPr>
                                    <w:pStyle w:val="PIKontakt"/>
                                    <w:rPr>
                                      <w:lang w:val="de-DE"/>
                                    </w:rPr>
                                  </w:pPr>
                                  <w:proofErr w:type="spellStart"/>
                                  <w:r>
                                    <w:t>Rittal</w:t>
                                  </w:r>
                                  <w:proofErr w:type="spellEnd"/>
                                  <w:r>
                                    <w:t xml:space="preserve"> GmbH &amp; Co. </w:t>
                                  </w:r>
                                  <w:r w:rsidRPr="00DA2481">
                                    <w:rPr>
                                      <w:lang w:val="de-DE"/>
                                    </w:rPr>
                                    <w:t>KG</w:t>
                                  </w:r>
                                  <w:r w:rsidRPr="00DA2481">
                                    <w:rPr>
                                      <w:lang w:val="de-DE"/>
                                    </w:rPr>
                                    <w:br/>
                                    <w:t xml:space="preserve">Auf dem </w:t>
                                  </w:r>
                                  <w:proofErr w:type="spellStart"/>
                                  <w:r w:rsidRPr="00DA2481">
                                    <w:rPr>
                                      <w:lang w:val="de-DE"/>
                                    </w:rPr>
                                    <w:t>Stützelberg</w:t>
                                  </w:r>
                                  <w:proofErr w:type="spellEnd"/>
                                  <w:r w:rsidRPr="00DA2481">
                                    <w:rPr>
                                      <w:lang w:val="de-DE"/>
                                    </w:rPr>
                                    <w:br/>
                                    <w:t>35745 Herborn, Germany</w:t>
                                  </w:r>
                                  <w:r w:rsidRPr="00DA2481">
                                    <w:rPr>
                                      <w:lang w:val="de-DE"/>
                                    </w:rPr>
                                    <w:br/>
                                    <w:t>www.rittal.com</w:t>
                                  </w:r>
                                </w:p>
                              </w:tc>
                            </w:tr>
                            <w:tr w:rsidR="00A846D4" w:rsidRPr="00ED6BA6">
                              <w:trPr>
                                <w:trHeight w:val="1418"/>
                              </w:trPr>
                              <w:tc>
                                <w:tcPr>
                                  <w:tcW w:w="3864" w:type="dxa"/>
                                  <w:tcBorders>
                                    <w:right w:val="single" w:sz="6" w:space="0" w:color="auto"/>
                                  </w:tcBorders>
                                  <w:tcMar>
                                    <w:right w:w="170" w:type="dxa"/>
                                  </w:tcMar>
                                </w:tcPr>
                                <w:p w:rsidR="00A846D4" w:rsidRPr="00DA2481" w:rsidRDefault="00A846D4">
                                  <w:pPr>
                                    <w:pStyle w:val="PIKontakt"/>
                                    <w:tabs>
                                      <w:tab w:val="left" w:pos="3600"/>
                                    </w:tabs>
                                    <w:rPr>
                                      <w:lang w:val="de-DE"/>
                                    </w:rPr>
                                  </w:pPr>
                                </w:p>
                              </w:tc>
                            </w:tr>
                          </w:tbl>
                          <w:p w:rsidR="00A846D4" w:rsidRPr="00DA2481" w:rsidRDefault="00A846D4">
                            <w:pPr>
                              <w:rPr>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287.2pt;margin-top:-2.25pt;width:207.4pt;height:31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A846D4">
                        <w:trPr>
                          <w:cantSplit/>
                          <w:trHeight w:hRule="exact" w:val="567"/>
                        </w:trPr>
                        <w:tc>
                          <w:tcPr>
                            <w:tcW w:w="3864" w:type="dxa"/>
                            <w:tcBorders>
                              <w:right w:val="single" w:sz="6" w:space="0" w:color="auto"/>
                            </w:tcBorders>
                            <w:tcMar>
                              <w:right w:w="170" w:type="dxa"/>
                            </w:tcMar>
                          </w:tcPr>
                          <w:p w:rsidR="00A846D4" w:rsidRDefault="00A846D4">
                            <w:pPr>
                              <w:pStyle w:val="PIKontakt"/>
                              <w:tabs>
                                <w:tab w:val="left" w:pos="3600"/>
                              </w:tabs>
                            </w:pPr>
                          </w:p>
                        </w:tc>
                      </w:tr>
                      <w:tr w:rsidR="00A846D4" w:rsidRPr="00ED6BA6">
                        <w:tc>
                          <w:tcPr>
                            <w:tcW w:w="3864" w:type="dxa"/>
                            <w:tcBorders>
                              <w:right w:val="single" w:sz="6" w:space="0" w:color="auto"/>
                            </w:tcBorders>
                            <w:tcMar>
                              <w:right w:w="170" w:type="dxa"/>
                            </w:tcMar>
                          </w:tcPr>
                          <w:p w:rsidR="00A846D4" w:rsidRDefault="00A846D4">
                            <w:pPr>
                              <w:pStyle w:val="PIKontakt"/>
                              <w:rPr>
                                <w:b/>
                              </w:rPr>
                            </w:pPr>
                            <w:r>
                              <w:rPr>
                                <w:b/>
                              </w:rPr>
                              <w:t>Corporate Communications</w:t>
                            </w:r>
                          </w:p>
                          <w:p w:rsidR="00254F49" w:rsidRPr="002668A7" w:rsidRDefault="00254F49" w:rsidP="00254F49">
                            <w:pPr>
                              <w:pStyle w:val="PIKontakt"/>
                            </w:pPr>
                            <w:r>
                              <w:t xml:space="preserve">Regina </w:t>
                            </w:r>
                            <w:proofErr w:type="spellStart"/>
                            <w:r>
                              <w:t>Wiechens-Schwake</w:t>
                            </w:r>
                            <w:proofErr w:type="spellEnd"/>
                            <w:r>
                              <w:br/>
                              <w:t>Phone: +49 2772 505-2527</w:t>
                            </w:r>
                            <w:r>
                              <w:br/>
                              <w:t>E-mail: koch.hr@rittal.de</w:t>
                            </w:r>
                          </w:p>
                          <w:p w:rsidR="00A846D4" w:rsidRDefault="00A846D4" w:rsidP="002668A7">
                            <w:pPr>
                              <w:pStyle w:val="PIKontakt"/>
                            </w:pPr>
                            <w:r>
                              <w:t>Hans-Robert Koch</w:t>
                            </w:r>
                            <w:r>
                              <w:br/>
                              <w:t>Phone: +49 2772 505-2693</w:t>
                            </w:r>
                            <w:r>
                              <w:br/>
                              <w:t>E-mail: koch.hr@rittal.de</w:t>
                            </w:r>
                          </w:p>
                          <w:p w:rsidR="00254F49" w:rsidRPr="0053049F" w:rsidRDefault="00254F49" w:rsidP="00254F49">
                            <w:pPr>
                              <w:pStyle w:val="PIKontakt"/>
                            </w:pPr>
                            <w:r>
                              <w:t xml:space="preserve">Christian </w:t>
                            </w:r>
                            <w:proofErr w:type="spellStart"/>
                            <w:r>
                              <w:t>Abels</w:t>
                            </w:r>
                            <w:proofErr w:type="spellEnd"/>
                            <w:r>
                              <w:br/>
                              <w:t>Phone: +49 2772 505-1328</w:t>
                            </w:r>
                            <w:r>
                              <w:br/>
                              <w:t>E-mail: koch.hr@rittal.de</w:t>
                            </w:r>
                          </w:p>
                          <w:p w:rsidR="00A846D4" w:rsidRPr="00DA2481" w:rsidRDefault="00A846D4">
                            <w:pPr>
                              <w:pStyle w:val="PIKontakt"/>
                              <w:rPr>
                                <w:lang w:val="de-DE"/>
                              </w:rPr>
                            </w:pPr>
                            <w:proofErr w:type="spellStart"/>
                            <w:r>
                              <w:t>Rittal</w:t>
                            </w:r>
                            <w:proofErr w:type="spellEnd"/>
                            <w:r>
                              <w:t xml:space="preserve"> GmbH &amp; Co. </w:t>
                            </w:r>
                            <w:r w:rsidRPr="00DA2481">
                              <w:rPr>
                                <w:lang w:val="de-DE"/>
                              </w:rPr>
                              <w:t>KG</w:t>
                            </w:r>
                            <w:r w:rsidRPr="00DA2481">
                              <w:rPr>
                                <w:lang w:val="de-DE"/>
                              </w:rPr>
                              <w:br/>
                              <w:t xml:space="preserve">Auf dem </w:t>
                            </w:r>
                            <w:proofErr w:type="spellStart"/>
                            <w:r w:rsidRPr="00DA2481">
                              <w:rPr>
                                <w:lang w:val="de-DE"/>
                              </w:rPr>
                              <w:t>Stützelberg</w:t>
                            </w:r>
                            <w:proofErr w:type="spellEnd"/>
                            <w:r w:rsidRPr="00DA2481">
                              <w:rPr>
                                <w:lang w:val="de-DE"/>
                              </w:rPr>
                              <w:br/>
                              <w:t>35745 Herborn, Germany</w:t>
                            </w:r>
                            <w:r w:rsidRPr="00DA2481">
                              <w:rPr>
                                <w:lang w:val="de-DE"/>
                              </w:rPr>
                              <w:br/>
                              <w:t>www.rittal.com</w:t>
                            </w:r>
                          </w:p>
                        </w:tc>
                      </w:tr>
                      <w:tr w:rsidR="00A846D4" w:rsidRPr="00ED6BA6">
                        <w:trPr>
                          <w:trHeight w:val="1418"/>
                        </w:trPr>
                        <w:tc>
                          <w:tcPr>
                            <w:tcW w:w="3864" w:type="dxa"/>
                            <w:tcBorders>
                              <w:right w:val="single" w:sz="6" w:space="0" w:color="auto"/>
                            </w:tcBorders>
                            <w:tcMar>
                              <w:right w:w="170" w:type="dxa"/>
                            </w:tcMar>
                          </w:tcPr>
                          <w:p w:rsidR="00A846D4" w:rsidRPr="00DA2481" w:rsidRDefault="00A846D4">
                            <w:pPr>
                              <w:pStyle w:val="PIKontakt"/>
                              <w:tabs>
                                <w:tab w:val="left" w:pos="3600"/>
                              </w:tabs>
                              <w:rPr>
                                <w:lang w:val="de-DE"/>
                              </w:rPr>
                            </w:pPr>
                          </w:p>
                        </w:tc>
                      </w:tr>
                    </w:tbl>
                    <w:p w:rsidR="00A846D4" w:rsidRPr="00DA2481" w:rsidRDefault="00A846D4">
                      <w:pPr>
                        <w:rPr>
                          <w:lang w:val="de-DE"/>
                        </w:rPr>
                      </w:pPr>
                    </w:p>
                  </w:txbxContent>
                </v:textbox>
              </v:shape>
            </w:pict>
          </mc:Fallback>
        </mc:AlternateContent>
      </w:r>
      <w:proofErr w:type="spellStart"/>
      <w:r>
        <w:t>Rittal</w:t>
      </w:r>
      <w:proofErr w:type="spellEnd"/>
      <w:r>
        <w:t xml:space="preserve"> tips on the enclosure climate control</w:t>
      </w:r>
    </w:p>
    <w:p w:rsidR="00D433E5" w:rsidRDefault="008E52EB">
      <w:pPr>
        <w:pStyle w:val="PIberschrift"/>
      </w:pPr>
      <w:r>
        <w:t>Is cooling output sufficient?</w:t>
      </w:r>
    </w:p>
    <w:p w:rsidR="002A6DD1" w:rsidRDefault="002A6DD1" w:rsidP="002A6DD1">
      <w:pPr>
        <w:pStyle w:val="PIFlietext"/>
        <w:rPr>
          <w:b/>
          <w:bCs/>
        </w:rPr>
      </w:pPr>
      <w:r>
        <w:rPr>
          <w:b/>
          <w:bCs/>
        </w:rPr>
        <w:t xml:space="preserve">When a machine breaks down at the latest, the question arises: Does the cooling system being used meet requirements and ensure that heat is dissipated under all operating and ambient conditions? </w:t>
      </w:r>
      <w:proofErr w:type="spellStart"/>
      <w:r>
        <w:rPr>
          <w:b/>
          <w:bCs/>
        </w:rPr>
        <w:t>Rittal</w:t>
      </w:r>
      <w:proofErr w:type="spellEnd"/>
      <w:r>
        <w:rPr>
          <w:b/>
          <w:bCs/>
        </w:rPr>
        <w:t xml:space="preserve"> provides practical tips on how to evaluate an existing enclosure climate control through a series of simple checks.</w:t>
      </w:r>
    </w:p>
    <w:p w:rsidR="00AD7207" w:rsidRDefault="00D433E5" w:rsidP="00AC7601">
      <w:pPr>
        <w:pStyle w:val="PIFlietext"/>
      </w:pPr>
      <w:proofErr w:type="spellStart"/>
      <w:r>
        <w:t>Herborn</w:t>
      </w:r>
      <w:proofErr w:type="spellEnd"/>
      <w:r>
        <w:t xml:space="preserve">, 6 March 2017 - A typical enclosure climate control system is designed for an internal enclosure temperature of 35°C. This means that the performance of a cooling unit should be enough for the average internal enclosure temperature of 35°C to be guaranteed under all motor load conditions and under all the ambient conditions that could be met at the machine’s location. </w:t>
      </w:r>
    </w:p>
    <w:p w:rsidR="002B14DE" w:rsidRPr="002B14DE" w:rsidRDefault="002B14DE" w:rsidP="00AC7601">
      <w:pPr>
        <w:pStyle w:val="PIFlietext"/>
        <w:rPr>
          <w:b/>
        </w:rPr>
      </w:pPr>
      <w:r>
        <w:rPr>
          <w:b/>
        </w:rPr>
        <w:t>Positioning the temperature sensor</w:t>
      </w:r>
    </w:p>
    <w:p w:rsidR="00D27954" w:rsidRDefault="00AC7601" w:rsidP="00AC7601">
      <w:pPr>
        <w:pStyle w:val="PIFlietext"/>
      </w:pPr>
      <w:r>
        <w:t xml:space="preserve">Temperature measurement in the enclosure can be used </w:t>
      </w:r>
      <w:proofErr w:type="gramStart"/>
      <w:r>
        <w:t>to</w:t>
      </w:r>
      <w:proofErr w:type="gramEnd"/>
      <w:r>
        <w:t xml:space="preserve"> assess an enclosure’s climate control: To do this, temperature sensors are placed in the cooling air openings of the temperature-critical components (typically the frequency converters) and the temperature trend is then observed over a longer period. If air temperatures of well over 40°C are recorded at these positions, the cooling output of the cooling unit is insufficient or else there is a malfunction of the cold air routing in the enclosure. </w:t>
      </w:r>
      <w:proofErr w:type="gramStart"/>
      <w:r>
        <w:t>The latter means that the cooling air cannot reach (or can only partially reach) the temperature-sensitive components.</w:t>
      </w:r>
      <w:proofErr w:type="gramEnd"/>
      <w:r>
        <w:t xml:space="preserve"> </w:t>
      </w:r>
    </w:p>
    <w:p w:rsidR="00E80209" w:rsidRDefault="00E80209" w:rsidP="00AC7601">
      <w:pPr>
        <w:pStyle w:val="PIFlietext"/>
        <w:rPr>
          <w:b/>
        </w:rPr>
      </w:pPr>
    </w:p>
    <w:p w:rsidR="00DA2481" w:rsidRDefault="00DA2481">
      <w:pPr>
        <w:rPr>
          <w:rFonts w:ascii="Arial" w:hAnsi="Arial" w:cs="Arial"/>
          <w:b/>
          <w:sz w:val="22"/>
        </w:rPr>
      </w:pPr>
      <w:r>
        <w:rPr>
          <w:b/>
        </w:rPr>
        <w:br w:type="page"/>
      </w:r>
    </w:p>
    <w:p w:rsidR="002B14DE" w:rsidRPr="002B14DE" w:rsidRDefault="002B14DE" w:rsidP="00AC7601">
      <w:pPr>
        <w:pStyle w:val="PIFlietext"/>
        <w:rPr>
          <w:b/>
        </w:rPr>
      </w:pPr>
      <w:r>
        <w:rPr>
          <w:b/>
        </w:rPr>
        <w:lastRenderedPageBreak/>
        <w:t>Checking the control behaviour of cooling devices</w:t>
      </w:r>
    </w:p>
    <w:p w:rsidR="00AC7601" w:rsidRPr="00AC7601" w:rsidRDefault="00AC7601" w:rsidP="00AC7601">
      <w:pPr>
        <w:pStyle w:val="PIFlietext"/>
      </w:pPr>
      <w:r>
        <w:t xml:space="preserve">Another easy way of checking an enclosure climate control system is to observe the cooling unit’s control behaviour: Unlike speed-controlled cooling devices such as the new “Blue e+” cooling units from </w:t>
      </w:r>
      <w:proofErr w:type="spellStart"/>
      <w:r>
        <w:t>Rittal</w:t>
      </w:r>
      <w:proofErr w:type="spellEnd"/>
      <w:r>
        <w:t>, conve</w:t>
      </w:r>
      <w:r>
        <w:t>n</w:t>
      </w:r>
      <w:r>
        <w:t xml:space="preserve">tional enclosure cooling units begin with the two-point regulation of the cooling operation when a temperature of 35°C inside the enclosure is exceeded and end when a shutdown temperature of 30°C is achieved (at a typical hysteresis of 5K).  </w:t>
      </w:r>
    </w:p>
    <w:p w:rsidR="000249C2" w:rsidRDefault="00AC7601" w:rsidP="00AC7601">
      <w:pPr>
        <w:pStyle w:val="PIFlietext"/>
      </w:pPr>
      <w:r>
        <w:t>If a cooling device does not reach the shutdown te</w:t>
      </w:r>
      <w:r>
        <w:t>m</w:t>
      </w:r>
      <w:r>
        <w:t>perature, continuous operation of the device will be the result. Continuous operation is thus an indication that a conventionally controlled cooling unit has an insufficient cooling output. This leads to a deficiency in the supply of suitable cooling air to the components installed in the enclosure. It is sufficient just to touch the device in order to determine the operating condition of a refrigerator: The refrigeration compressor is active during cold production, accompanied by a slight vibration of the refrigerator housing that can easily be detected. Alternatively, the exhaust temperature of the cooling unit in the external air circuit may be measured: During active cooling oper</w:t>
      </w:r>
      <w:r>
        <w:t>a</w:t>
      </w:r>
      <w:r>
        <w:t xml:space="preserve">tion, this is significantly higher (i.e. by 10 to 40°C) than the ambient temperature. </w:t>
      </w:r>
    </w:p>
    <w:p w:rsidR="00CB4C7A" w:rsidRPr="00CB4C7A" w:rsidRDefault="00CB4C7A" w:rsidP="00AC7601">
      <w:pPr>
        <w:pStyle w:val="PIFlietext"/>
        <w:rPr>
          <w:b/>
        </w:rPr>
      </w:pPr>
      <w:r>
        <w:rPr>
          <w:b/>
        </w:rPr>
        <w:t>Locating hotspots</w:t>
      </w:r>
    </w:p>
    <w:p w:rsidR="00AC7601" w:rsidRDefault="00AC7601" w:rsidP="00AC7601">
      <w:pPr>
        <w:pStyle w:val="PIFlietext"/>
      </w:pPr>
      <w:r>
        <w:t>A rough check of an enclosure’s climate control system can also be performed by IR thermography: The surface temperatures of the components installed in the encl</w:t>
      </w:r>
      <w:r>
        <w:t>o</w:t>
      </w:r>
      <w:r>
        <w:t xml:space="preserve">sure are recorded with an infrared camera. If any areas with significantly elevated temperatures (“hot spots”) are found, this is an indication that the places concerned are not being supplied with enough cooling air. </w:t>
      </w:r>
    </w:p>
    <w:p w:rsidR="00D433E5" w:rsidRDefault="00DA2481" w:rsidP="00AC7601">
      <w:pPr>
        <w:pStyle w:val="PIFlietext"/>
      </w:pPr>
      <w:r>
        <w:lastRenderedPageBreak/>
        <w:t xml:space="preserve">(3,162 </w:t>
      </w:r>
      <w:r w:rsidR="00B44CBF">
        <w:t>characters)</w:t>
      </w:r>
    </w:p>
    <w:p w:rsidR="00D433E5" w:rsidRDefault="00D433E5">
      <w:pPr>
        <w:spacing w:after="240" w:line="312" w:lineRule="auto"/>
        <w:ind w:right="3493"/>
        <w:rPr>
          <w:rFonts w:ascii="Wingdings" w:hAnsi="Wingdings"/>
        </w:rPr>
      </w:pPr>
      <w:r>
        <w:rPr>
          <w:rFonts w:ascii="Wingdings" w:hAnsi="Wingdings"/>
        </w:rPr>
        <w:t></w:t>
      </w:r>
    </w:p>
    <w:p w:rsidR="00D433E5" w:rsidRDefault="00D433E5">
      <w:pPr>
        <w:pStyle w:val="PIAbspann"/>
        <w:rPr>
          <w:b/>
          <w:bCs/>
        </w:rPr>
      </w:pPr>
      <w:r>
        <w:rPr>
          <w:b/>
          <w:bCs/>
        </w:rPr>
        <w:t>Caption(s)</w:t>
      </w:r>
    </w:p>
    <w:p w:rsidR="00E75DCB" w:rsidRDefault="00ED6BA6" w:rsidP="00E75DCB">
      <w:pPr>
        <w:pStyle w:val="PIAbspann"/>
      </w:pPr>
      <w:r>
        <w:t>Picture 1 (</w:t>
      </w:r>
      <w:r w:rsidR="00E80209">
        <w:t>fri131307000.tif</w:t>
      </w:r>
      <w:r>
        <w:t>)</w:t>
      </w:r>
      <w:r w:rsidR="00E80209">
        <w:t xml:space="preserve">: Typical enclosure climate control system, such as the </w:t>
      </w:r>
      <w:proofErr w:type="spellStart"/>
      <w:r w:rsidR="00E80209">
        <w:t>TopTherm</w:t>
      </w:r>
      <w:proofErr w:type="spellEnd"/>
      <w:r w:rsidR="00E80209">
        <w:t xml:space="preserve"> cooling units from </w:t>
      </w:r>
      <w:proofErr w:type="spellStart"/>
      <w:r w:rsidR="00E80209">
        <w:t>Rittal</w:t>
      </w:r>
      <w:proofErr w:type="spellEnd"/>
      <w:r w:rsidR="00E80209">
        <w:t xml:space="preserve"> shown here, is designed for an internal enclosure temperature of 35°C. </w:t>
      </w:r>
    </w:p>
    <w:p w:rsidR="00BC597F" w:rsidRDefault="00ED6BA6" w:rsidP="00E75DCB">
      <w:pPr>
        <w:pStyle w:val="PIAbspann"/>
      </w:pPr>
      <w:r>
        <w:t>Picture 2 (</w:t>
      </w:r>
      <w:r w:rsidR="00FE0433">
        <w:t>fri172002100.jpg</w:t>
      </w:r>
      <w:r>
        <w:t>)</w:t>
      </w:r>
      <w:bookmarkStart w:id="0" w:name="_GoBack"/>
      <w:bookmarkEnd w:id="0"/>
      <w:r w:rsidR="00FE0433">
        <w:t>: A rough check of an enclosure climate control system can also be performed by IR thermography.</w:t>
      </w:r>
    </w:p>
    <w:p w:rsidR="00D433E5" w:rsidRDefault="00C412FB" w:rsidP="00E75DCB">
      <w:pPr>
        <w:pStyle w:val="PIAbspann"/>
      </w:pPr>
      <w:r>
        <w:t xml:space="preserve">Please name </w:t>
      </w:r>
      <w:proofErr w:type="spellStart"/>
      <w:r>
        <w:t>Rittal</w:t>
      </w:r>
      <w:proofErr w:type="spellEnd"/>
      <w:r>
        <w:t xml:space="preserve"> GmbH &amp; Co. KG as the source.  </w:t>
      </w:r>
    </w:p>
    <w:p w:rsidR="00D433E5" w:rsidRDefault="00D433E5">
      <w:pPr>
        <w:pStyle w:val="PIAbspann"/>
      </w:pPr>
    </w:p>
    <w:p w:rsidR="004B604D" w:rsidRPr="0062212B" w:rsidRDefault="004B604D" w:rsidP="004B604D">
      <w:pPr>
        <w:spacing w:after="240" w:line="312" w:lineRule="auto"/>
        <w:ind w:right="3493"/>
        <w:rPr>
          <w:rFonts w:ascii="Arial" w:hAnsi="Arial" w:cs="Arial"/>
          <w:b/>
          <w:sz w:val="18"/>
        </w:rPr>
      </w:pPr>
      <w:r>
        <w:rPr>
          <w:rFonts w:ascii="Arial" w:hAnsi="Arial"/>
          <w:b/>
          <w:sz w:val="18"/>
        </w:rPr>
        <w:t xml:space="preserve">About </w:t>
      </w:r>
      <w:proofErr w:type="spellStart"/>
      <w:r>
        <w:rPr>
          <w:rFonts w:ascii="Arial" w:hAnsi="Arial"/>
          <w:b/>
          <w:sz w:val="18"/>
        </w:rPr>
        <w:t>Rittal</w:t>
      </w:r>
      <w:proofErr w:type="spellEnd"/>
    </w:p>
    <w:p w:rsidR="004B604D" w:rsidRPr="0062212B" w:rsidRDefault="004B604D" w:rsidP="004B604D">
      <w:pPr>
        <w:spacing w:after="240" w:line="312" w:lineRule="auto"/>
        <w:ind w:right="3493"/>
        <w:rPr>
          <w:rFonts w:ascii="Arial" w:hAnsi="Arial" w:cs="Arial"/>
          <w:sz w:val="18"/>
        </w:rPr>
      </w:pPr>
      <w:proofErr w:type="spellStart"/>
      <w:r>
        <w:rPr>
          <w:rFonts w:ascii="Arial" w:hAnsi="Arial"/>
          <w:sz w:val="18"/>
        </w:rPr>
        <w:t>Rittal</w:t>
      </w:r>
      <w:proofErr w:type="spellEnd"/>
      <w:r>
        <w:rPr>
          <w:rFonts w:ascii="Arial" w:hAnsi="Arial"/>
          <w:sz w:val="18"/>
        </w:rPr>
        <w:t xml:space="preserve">, headquartered in </w:t>
      </w:r>
      <w:proofErr w:type="spellStart"/>
      <w:r>
        <w:rPr>
          <w:rFonts w:ascii="Arial" w:hAnsi="Arial"/>
          <w:sz w:val="18"/>
        </w:rPr>
        <w:t>Herborn</w:t>
      </w:r>
      <w:proofErr w:type="spellEnd"/>
      <w:r>
        <w:rPr>
          <w:rFonts w:ascii="Arial" w:hAnsi="Arial"/>
          <w:sz w:val="18"/>
        </w:rPr>
        <w:t>, Germany, is a leading global provider of solutions for industrial enclosures, power distribution, climate control and IT infrastructure, as well as software and services.</w:t>
      </w:r>
      <w:r>
        <w:rPr>
          <w:rFonts w:ascii="Arial" w:hAnsi="Arial"/>
          <w:sz w:val="18"/>
          <w:szCs w:val="18"/>
        </w:rPr>
        <w:t xml:space="preserve"> </w:t>
      </w:r>
      <w:r>
        <w:rPr>
          <w:rFonts w:ascii="Arial" w:hAnsi="Arial"/>
          <w:sz w:val="18"/>
        </w:rPr>
        <w:t xml:space="preserve">Systems made by </w:t>
      </w:r>
      <w:proofErr w:type="spellStart"/>
      <w:r>
        <w:rPr>
          <w:rFonts w:ascii="Arial" w:hAnsi="Arial"/>
          <w:sz w:val="18"/>
        </w:rPr>
        <w:t>Rittal</w:t>
      </w:r>
      <w:proofErr w:type="spellEnd"/>
      <w:r>
        <w:rPr>
          <w:rFonts w:ascii="Arial" w:hAnsi="Arial"/>
          <w:sz w:val="18"/>
        </w:rPr>
        <w:t xml:space="preserve"> are deployed across a variety of industrial and IT applications, including vertical sectors such as the transport industry, power generation, mechanical and plant engineering, IT and telecommunications. </w:t>
      </w:r>
      <w:proofErr w:type="spellStart"/>
      <w:r>
        <w:rPr>
          <w:rFonts w:ascii="Arial" w:hAnsi="Arial"/>
          <w:sz w:val="18"/>
        </w:rPr>
        <w:t>Rittal</w:t>
      </w:r>
      <w:proofErr w:type="spellEnd"/>
      <w:r>
        <w:rPr>
          <w:rFonts w:ascii="Arial" w:hAnsi="Arial"/>
          <w:sz w:val="18"/>
        </w:rPr>
        <w:t xml:space="preserve"> is active worldwide with 10,000 employees and 58 subsidiaries.</w:t>
      </w:r>
    </w:p>
    <w:p w:rsidR="004B604D" w:rsidRPr="0062212B" w:rsidRDefault="004B604D" w:rsidP="004B604D">
      <w:pPr>
        <w:spacing w:after="240" w:line="312" w:lineRule="auto"/>
        <w:ind w:right="3493"/>
        <w:rPr>
          <w:rFonts w:ascii="Arial" w:hAnsi="Arial" w:cs="Arial"/>
          <w:sz w:val="18"/>
          <w:szCs w:val="18"/>
        </w:rPr>
      </w:pPr>
      <w:r>
        <w:rPr>
          <w:rFonts w:ascii="Arial" w:hAnsi="Arial"/>
          <w:sz w:val="18"/>
        </w:rPr>
        <w:t xml:space="preserve">Its broad product range includes infrastructure solutions for modular and energy-efficient data centres with innovative concepts for the security of physical data and systems. Leading software providers EPLAN and </w:t>
      </w:r>
      <w:proofErr w:type="spellStart"/>
      <w:r>
        <w:rPr>
          <w:rFonts w:ascii="Arial" w:hAnsi="Arial"/>
          <w:sz w:val="18"/>
        </w:rPr>
        <w:t>Cideon</w:t>
      </w:r>
      <w:proofErr w:type="spellEnd"/>
      <w:r>
        <w:rPr>
          <w:rFonts w:ascii="Arial" w:hAnsi="Arial"/>
          <w:sz w:val="18"/>
        </w:rPr>
        <w:t xml:space="preserve"> complement the value chain, providing interdisciplinary engineering solutions, while </w:t>
      </w:r>
      <w:proofErr w:type="spellStart"/>
      <w:r>
        <w:rPr>
          <w:rFonts w:ascii="Arial" w:hAnsi="Arial"/>
          <w:sz w:val="18"/>
        </w:rPr>
        <w:t>Rittal</w:t>
      </w:r>
      <w:proofErr w:type="spellEnd"/>
      <w:r>
        <w:rPr>
          <w:rFonts w:ascii="Arial" w:hAnsi="Arial"/>
          <w:sz w:val="18"/>
        </w:rPr>
        <w:t xml:space="preserve"> Automation Systems offer automation systems for switchgear construction.</w:t>
      </w:r>
    </w:p>
    <w:p w:rsidR="004B604D" w:rsidRPr="0062212B" w:rsidRDefault="004B604D" w:rsidP="004B604D">
      <w:pPr>
        <w:spacing w:after="240" w:line="312" w:lineRule="auto"/>
        <w:ind w:right="3493"/>
        <w:rPr>
          <w:rFonts w:ascii="Arial" w:hAnsi="Arial" w:cs="Arial"/>
          <w:sz w:val="18"/>
        </w:rPr>
      </w:pPr>
      <w:r>
        <w:rPr>
          <w:rFonts w:ascii="Arial" w:hAnsi="Arial"/>
          <w:sz w:val="18"/>
        </w:rPr>
        <w:t xml:space="preserve">Founded in </w:t>
      </w:r>
      <w:proofErr w:type="spellStart"/>
      <w:r>
        <w:rPr>
          <w:rFonts w:ascii="Arial" w:hAnsi="Arial"/>
          <w:sz w:val="18"/>
        </w:rPr>
        <w:t>Herborn</w:t>
      </w:r>
      <w:proofErr w:type="spellEnd"/>
      <w:r>
        <w:rPr>
          <w:rFonts w:ascii="Arial" w:hAnsi="Arial"/>
          <w:sz w:val="18"/>
        </w:rPr>
        <w:t xml:space="preserve"> in 1961 and still run by its owner, </w:t>
      </w:r>
      <w:proofErr w:type="spellStart"/>
      <w:r>
        <w:rPr>
          <w:rFonts w:ascii="Arial" w:hAnsi="Arial"/>
          <w:sz w:val="18"/>
        </w:rPr>
        <w:t>Rittal</w:t>
      </w:r>
      <w:proofErr w:type="spellEnd"/>
      <w:r>
        <w:rPr>
          <w:rFonts w:ascii="Arial" w:hAnsi="Arial"/>
          <w:sz w:val="18"/>
        </w:rPr>
        <w:t xml:space="preserve"> is the largest company in the </w:t>
      </w:r>
      <w:proofErr w:type="spellStart"/>
      <w:r>
        <w:rPr>
          <w:rFonts w:ascii="Arial" w:hAnsi="Arial"/>
          <w:sz w:val="18"/>
        </w:rPr>
        <w:t>Friedhelm</w:t>
      </w:r>
      <w:proofErr w:type="spellEnd"/>
      <w:r>
        <w:rPr>
          <w:rFonts w:ascii="Arial" w:hAnsi="Arial"/>
          <w:sz w:val="18"/>
        </w:rPr>
        <w:t xml:space="preserve"> </w:t>
      </w:r>
      <w:proofErr w:type="spellStart"/>
      <w:r>
        <w:rPr>
          <w:rFonts w:ascii="Arial" w:hAnsi="Arial"/>
          <w:sz w:val="18"/>
        </w:rPr>
        <w:t>Loh</w:t>
      </w:r>
      <w:proofErr w:type="spellEnd"/>
      <w:r>
        <w:rPr>
          <w:rFonts w:ascii="Arial" w:hAnsi="Arial"/>
          <w:sz w:val="18"/>
        </w:rPr>
        <w:t xml:space="preserve"> Group. The </w:t>
      </w:r>
      <w:proofErr w:type="spellStart"/>
      <w:r>
        <w:rPr>
          <w:rFonts w:ascii="Arial" w:hAnsi="Arial"/>
          <w:sz w:val="18"/>
        </w:rPr>
        <w:t>Friedhelm</w:t>
      </w:r>
      <w:proofErr w:type="spellEnd"/>
      <w:r>
        <w:rPr>
          <w:rFonts w:ascii="Arial" w:hAnsi="Arial"/>
          <w:sz w:val="18"/>
        </w:rPr>
        <w:t xml:space="preserve"> </w:t>
      </w:r>
      <w:proofErr w:type="spellStart"/>
      <w:r>
        <w:rPr>
          <w:rFonts w:ascii="Arial" w:hAnsi="Arial"/>
          <w:sz w:val="18"/>
        </w:rPr>
        <w:t>Loh</w:t>
      </w:r>
      <w:proofErr w:type="spellEnd"/>
      <w:r>
        <w:rPr>
          <w:rFonts w:ascii="Arial" w:hAnsi="Arial"/>
          <w:sz w:val="18"/>
        </w:rPr>
        <w:t xml:space="preserve"> Group operates worldwide with 18 production sites and 78 intern</w:t>
      </w:r>
      <w:r>
        <w:rPr>
          <w:rFonts w:ascii="Arial" w:hAnsi="Arial"/>
          <w:sz w:val="18"/>
        </w:rPr>
        <w:t>a</w:t>
      </w:r>
      <w:r>
        <w:rPr>
          <w:rFonts w:ascii="Arial" w:hAnsi="Arial"/>
          <w:sz w:val="18"/>
        </w:rPr>
        <w:t>tional subsidiaries. The entire group employs more than 11,500 people and generated revenues of around €2.2 billion in 2015.</w:t>
      </w:r>
      <w:r>
        <w:t xml:space="preserve"> </w:t>
      </w:r>
      <w:r>
        <w:rPr>
          <w:rFonts w:ascii="Arial" w:hAnsi="Arial"/>
          <w:sz w:val="18"/>
        </w:rPr>
        <w:t>In 2016, it was named one of Germany’s leading employers by the Top Employers Institute, for the eighth year running. In a nationwide study, “Focus Money” magazine and the “</w:t>
      </w:r>
      <w:proofErr w:type="spellStart"/>
      <w:r>
        <w:rPr>
          <w:rFonts w:ascii="Arial" w:hAnsi="Arial"/>
          <w:sz w:val="18"/>
        </w:rPr>
        <w:t>Stiftung</w:t>
      </w:r>
      <w:proofErr w:type="spellEnd"/>
      <w:r>
        <w:rPr>
          <w:rFonts w:ascii="Arial" w:hAnsi="Arial"/>
          <w:sz w:val="18"/>
        </w:rPr>
        <w:t xml:space="preserve"> Deutschland Test” found that the </w:t>
      </w:r>
      <w:proofErr w:type="spellStart"/>
      <w:r>
        <w:rPr>
          <w:rFonts w:ascii="Arial" w:hAnsi="Arial"/>
          <w:sz w:val="18"/>
        </w:rPr>
        <w:t>Friedhelm</w:t>
      </w:r>
      <w:proofErr w:type="spellEnd"/>
      <w:r>
        <w:rPr>
          <w:rFonts w:ascii="Arial" w:hAnsi="Arial"/>
          <w:sz w:val="18"/>
        </w:rPr>
        <w:t xml:space="preserve"> </w:t>
      </w:r>
      <w:proofErr w:type="spellStart"/>
      <w:r>
        <w:rPr>
          <w:rFonts w:ascii="Arial" w:hAnsi="Arial"/>
          <w:sz w:val="18"/>
        </w:rPr>
        <w:t>Loh</w:t>
      </w:r>
      <w:proofErr w:type="spellEnd"/>
      <w:r>
        <w:rPr>
          <w:rFonts w:ascii="Arial" w:hAnsi="Arial"/>
          <w:sz w:val="18"/>
        </w:rPr>
        <w:t xml:space="preserve"> Group was one of the best companies for training in 2016.</w:t>
      </w:r>
    </w:p>
    <w:p w:rsidR="004B604D" w:rsidRPr="0062212B" w:rsidRDefault="004B604D" w:rsidP="004B604D">
      <w:pPr>
        <w:spacing w:after="240" w:line="312" w:lineRule="auto"/>
        <w:ind w:right="3493"/>
        <w:rPr>
          <w:rFonts w:ascii="Arial" w:hAnsi="Arial" w:cs="Arial"/>
          <w:sz w:val="18"/>
        </w:rPr>
      </w:pPr>
      <w:proofErr w:type="gramStart"/>
      <w:r>
        <w:rPr>
          <w:rFonts w:ascii="Arial" w:hAnsi="Arial"/>
          <w:sz w:val="18"/>
        </w:rPr>
        <w:lastRenderedPageBreak/>
        <w:t>For more information, visit www.rittal.com and www.friedhelm-loh-group.com.</w:t>
      </w:r>
      <w:proofErr w:type="gramEnd"/>
    </w:p>
    <w:p w:rsidR="00D433E5" w:rsidRDefault="00D433E5" w:rsidP="004B604D">
      <w:pPr>
        <w:pStyle w:val="PIAbspann"/>
      </w:pPr>
    </w:p>
    <w:sectPr w:rsidR="00D433E5" w:rsidSect="00B65A30">
      <w:headerReference w:type="default" r:id="rId8"/>
      <w:footerReference w:type="default" r:id="rId9"/>
      <w:headerReference w:type="first" r:id="rId10"/>
      <w:footerReference w:type="first" r:id="rId11"/>
      <w:pgSz w:w="11906" w:h="16838"/>
      <w:pgMar w:top="3540" w:right="1418" w:bottom="1134" w:left="1418" w:header="680"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B61" w:rsidRDefault="00582B61">
      <w:r>
        <w:separator/>
      </w:r>
    </w:p>
  </w:endnote>
  <w:endnote w:type="continuationSeparator" w:id="0">
    <w:p w:rsidR="00582B61" w:rsidRDefault="0058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6D4" w:rsidRPr="008C6F46" w:rsidRDefault="00A846D4" w:rsidP="00BE5C75">
    <w:pPr>
      <w:pStyle w:val="Fuzeile"/>
      <w:framePr w:wrap="around" w:vAnchor="text" w:hAnchor="margin" w:xAlign="right" w:y="1"/>
      <w:jc w:val="right"/>
      <w:rPr>
        <w:rFonts w:ascii="Arial" w:hAnsi="Arial" w:cs="Arial"/>
        <w:sz w:val="22"/>
        <w:szCs w:val="22"/>
      </w:rPr>
    </w:pPr>
    <w:r>
      <w:rPr>
        <w:rStyle w:val="Seitenzahl"/>
        <w:rFonts w:ascii="Arial" w:hAnsi="Arial"/>
        <w:sz w:val="22"/>
        <w:szCs w:val="22"/>
      </w:rPr>
      <w:t xml:space="preserve">Page </w:t>
    </w:r>
    <w:r w:rsidRPr="008C6F46">
      <w:rPr>
        <w:rStyle w:val="Seitenzahl"/>
        <w:rFonts w:ascii="Arial" w:hAnsi="Arial" w:cs="Arial"/>
        <w:sz w:val="22"/>
        <w:szCs w:val="22"/>
      </w:rPr>
      <w:fldChar w:fldCharType="begin"/>
    </w:r>
    <w:r w:rsidRPr="008C6F46">
      <w:rPr>
        <w:rStyle w:val="Seitenzahl"/>
        <w:rFonts w:ascii="Arial" w:hAnsi="Arial" w:cs="Arial"/>
        <w:sz w:val="22"/>
        <w:szCs w:val="22"/>
      </w:rPr>
      <w:instrText xml:space="preserve"> PAGE </w:instrText>
    </w:r>
    <w:r w:rsidRPr="008C6F46">
      <w:rPr>
        <w:rStyle w:val="Seitenzahl"/>
        <w:rFonts w:ascii="Arial" w:hAnsi="Arial" w:cs="Arial"/>
        <w:sz w:val="22"/>
        <w:szCs w:val="22"/>
      </w:rPr>
      <w:fldChar w:fldCharType="separate"/>
    </w:r>
    <w:r w:rsidR="00ED6BA6">
      <w:rPr>
        <w:rStyle w:val="Seitenzahl"/>
        <w:rFonts w:ascii="Arial" w:hAnsi="Arial" w:cs="Arial"/>
        <w:noProof/>
        <w:sz w:val="22"/>
        <w:szCs w:val="22"/>
      </w:rPr>
      <w:t>3</w:t>
    </w:r>
    <w:r w:rsidRPr="008C6F46">
      <w:rPr>
        <w:rStyle w:val="Seitenzahl"/>
        <w:rFonts w:ascii="Arial" w:hAnsi="Arial" w:cs="Arial"/>
        <w:sz w:val="22"/>
        <w:szCs w:val="22"/>
      </w:rPr>
      <w:fldChar w:fldCharType="end"/>
    </w:r>
  </w:p>
  <w:p w:rsidR="00A846D4" w:rsidRDefault="00EC5960">
    <w:pPr>
      <w:pStyle w:val="Fuzeile"/>
      <w:ind w:right="360"/>
    </w:pPr>
    <w:r>
      <w:rPr>
        <w:noProof/>
        <w:lang w:val="de-DE"/>
      </w:rPr>
      <w:drawing>
        <wp:anchor distT="0" distB="0" distL="114300" distR="114300" simplePos="0" relativeHeight="251657728" behindDoc="1" locked="0" layoutInCell="1" allowOverlap="1">
          <wp:simplePos x="0" y="0"/>
          <wp:positionH relativeFrom="page">
            <wp:posOffset>902335</wp:posOffset>
          </wp:positionH>
          <wp:positionV relativeFrom="page">
            <wp:posOffset>10287000</wp:posOffset>
          </wp:positionV>
          <wp:extent cx="1767840" cy="93345"/>
          <wp:effectExtent l="0" t="0" r="3810" b="1905"/>
          <wp:wrapNone/>
          <wp:docPr id="8" name="Bild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6D4" w:rsidRDefault="00EC5960">
    <w:pPr>
      <w:pStyle w:val="Fuzeile"/>
      <w:jc w:val="right"/>
      <w:rPr>
        <w:rFonts w:ascii="Arial" w:hAnsi="Arial" w:cs="Arial"/>
        <w:sz w:val="22"/>
      </w:rPr>
    </w:pPr>
    <w:r>
      <w:rPr>
        <w:rFonts w:ascii="Arial" w:hAnsi="Arial" w:cs="Arial"/>
        <w:noProof/>
        <w:sz w:val="22"/>
        <w:lang w:val="de-DE"/>
      </w:rPr>
      <w:drawing>
        <wp:anchor distT="0" distB="0" distL="114300" distR="114300" simplePos="0" relativeHeight="251658752" behindDoc="1" locked="0" layoutInCell="1" allowOverlap="1">
          <wp:simplePos x="0" y="0"/>
          <wp:positionH relativeFrom="page">
            <wp:posOffset>895985</wp:posOffset>
          </wp:positionH>
          <wp:positionV relativeFrom="page">
            <wp:posOffset>10274300</wp:posOffset>
          </wp:positionV>
          <wp:extent cx="1767840" cy="93345"/>
          <wp:effectExtent l="0" t="0" r="3810" b="190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B61" w:rsidRDefault="00582B61">
      <w:r>
        <w:separator/>
      </w:r>
    </w:p>
  </w:footnote>
  <w:footnote w:type="continuationSeparator" w:id="0">
    <w:p w:rsidR="00582B61" w:rsidRDefault="00582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6D4" w:rsidRDefault="00634465">
    <w:pPr>
      <w:pStyle w:val="Kopfzeile"/>
      <w:spacing w:after="60"/>
      <w:rPr>
        <w:rFonts w:ascii="Arial" w:hAnsi="Arial" w:cs="Arial"/>
        <w:b/>
        <w:bCs/>
        <w:i/>
        <w:iCs/>
        <w:spacing w:val="40"/>
        <w:sz w:val="32"/>
      </w:rPr>
    </w:pPr>
    <w:r>
      <w:rPr>
        <w:rFonts w:ascii="Arial" w:hAnsi="Arial"/>
        <w:b/>
        <w:bCs/>
        <w:i/>
        <w:iCs/>
        <w:sz w:val="32"/>
      </w:rPr>
      <w:t xml:space="preserve">Backgrounder </w:t>
    </w:r>
  </w:p>
  <w:p w:rsidR="00A846D4" w:rsidRDefault="00A846D4" w:rsidP="00634465">
    <w:pPr>
      <w:pStyle w:val="Kopfzeile"/>
    </w:pPr>
    <w:proofErr w:type="spellStart"/>
    <w:r>
      <w:rPr>
        <w:rFonts w:ascii="Arial" w:hAnsi="Arial"/>
        <w:sz w:val="22"/>
      </w:rPr>
      <w:t>Rittal</w:t>
    </w:r>
    <w:proofErr w:type="spellEnd"/>
    <w:r>
      <w:rPr>
        <w:rFonts w:ascii="Arial" w:hAnsi="Arial"/>
        <w:sz w:val="22"/>
      </w:rPr>
      <w:t xml:space="preserve"> GmbH &amp; Co. KG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6D4" w:rsidRDefault="00EC5960">
    <w:pPr>
      <w:pStyle w:val="Kopfzeile"/>
      <w:spacing w:after="60"/>
      <w:rPr>
        <w:rFonts w:ascii="Arial" w:hAnsi="Arial" w:cs="Arial"/>
        <w:b/>
        <w:bCs/>
        <w:i/>
        <w:iCs/>
        <w:spacing w:val="40"/>
        <w:sz w:val="32"/>
      </w:rPr>
    </w:pPr>
    <w:r>
      <w:rPr>
        <w:rFonts w:ascii="Arial" w:hAnsi="Arial" w:cs="Arial"/>
        <w:b/>
        <w:bCs/>
        <w:i/>
        <w:iCs/>
        <w:noProof/>
        <w:sz w:val="20"/>
        <w:lang w:val="de-DE"/>
      </w:rPr>
      <mc:AlternateContent>
        <mc:Choice Requires="wps">
          <w:drawing>
            <wp:anchor distT="0" distB="0" distL="114300" distR="114300" simplePos="0" relativeHeight="251656704" behindDoc="0" locked="0" layoutInCell="1" allowOverlap="1">
              <wp:simplePos x="0" y="0"/>
              <wp:positionH relativeFrom="column">
                <wp:posOffset>5157470</wp:posOffset>
              </wp:positionH>
              <wp:positionV relativeFrom="paragraph">
                <wp:posOffset>-19685</wp:posOffset>
              </wp:positionV>
              <wp:extent cx="1097280" cy="1386840"/>
              <wp:effectExtent l="4445" t="0" r="3175"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46D4" w:rsidRDefault="00EC5960">
                          <w:pPr>
                            <w:ind w:right="-30"/>
                          </w:pPr>
                          <w:r>
                            <w:rPr>
                              <w:noProof/>
                              <w:lang w:val="de-DE"/>
                            </w:rPr>
                            <w:drawing>
                              <wp:inline distT="0" distB="0" distL="0" distR="0">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" stroked="f">
              <v:textbox>
                <w:txbxContent>
                  <w:p w:rsidR="00A846D4" w:rsidRDefault="00EC5960">
                    <w:pPr>
                      <w:ind w:right="-30"/>
                    </w:pPr>
                    <w:r>
                      <w:drawing>
                        <wp:inline distT="0" distB="0" distL="0" distR="0">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r>
      <w:rPr>
        <w:rFonts w:ascii="Arial" w:hAnsi="Arial"/>
        <w:b/>
        <w:bCs/>
        <w:i/>
        <w:iCs/>
        <w:sz w:val="32"/>
      </w:rPr>
      <w:t xml:space="preserve">Backgrounder </w:t>
    </w:r>
  </w:p>
  <w:p w:rsidR="00A846D4" w:rsidRDefault="00A846D4">
    <w:pPr>
      <w:pStyle w:val="Kopfzeile"/>
    </w:pPr>
    <w:proofErr w:type="spellStart"/>
    <w:r>
      <w:rPr>
        <w:rFonts w:ascii="Arial" w:hAnsi="Arial"/>
        <w:sz w:val="22"/>
      </w:rPr>
      <w:t>Rittal</w:t>
    </w:r>
    <w:proofErr w:type="spellEnd"/>
    <w:r>
      <w:rPr>
        <w:rFonts w:ascii="Arial" w:hAnsi="Arial"/>
        <w:sz w:val="22"/>
      </w:rPr>
      <w:t xml:space="preserve"> GmbH &amp; Co. KG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80A"/>
    <w:rsid w:val="00003F63"/>
    <w:rsid w:val="00004E41"/>
    <w:rsid w:val="000079B0"/>
    <w:rsid w:val="00021393"/>
    <w:rsid w:val="000249C2"/>
    <w:rsid w:val="00034B3E"/>
    <w:rsid w:val="00035FDA"/>
    <w:rsid w:val="0004201E"/>
    <w:rsid w:val="000723E0"/>
    <w:rsid w:val="0008231E"/>
    <w:rsid w:val="000D0FCA"/>
    <w:rsid w:val="000D20F1"/>
    <w:rsid w:val="000F2BAC"/>
    <w:rsid w:val="000F53B3"/>
    <w:rsid w:val="001105AA"/>
    <w:rsid w:val="00142D72"/>
    <w:rsid w:val="00146FCB"/>
    <w:rsid w:val="00150794"/>
    <w:rsid w:val="00155FE1"/>
    <w:rsid w:val="0017258C"/>
    <w:rsid w:val="0018771D"/>
    <w:rsid w:val="00194778"/>
    <w:rsid w:val="0019642F"/>
    <w:rsid w:val="00196BA1"/>
    <w:rsid w:val="001C4C3B"/>
    <w:rsid w:val="001E0EEB"/>
    <w:rsid w:val="001E183A"/>
    <w:rsid w:val="001E7D01"/>
    <w:rsid w:val="001F4312"/>
    <w:rsid w:val="001F6238"/>
    <w:rsid w:val="002131FC"/>
    <w:rsid w:val="00215229"/>
    <w:rsid w:val="0022632A"/>
    <w:rsid w:val="00234412"/>
    <w:rsid w:val="00234D92"/>
    <w:rsid w:val="00243519"/>
    <w:rsid w:val="00246395"/>
    <w:rsid w:val="00254F49"/>
    <w:rsid w:val="0025680A"/>
    <w:rsid w:val="002668A7"/>
    <w:rsid w:val="002945AC"/>
    <w:rsid w:val="002A6DD1"/>
    <w:rsid w:val="002A7A95"/>
    <w:rsid w:val="002B14DE"/>
    <w:rsid w:val="002E297F"/>
    <w:rsid w:val="002E34BB"/>
    <w:rsid w:val="002E784E"/>
    <w:rsid w:val="003351F5"/>
    <w:rsid w:val="00345B66"/>
    <w:rsid w:val="00347ED8"/>
    <w:rsid w:val="00353535"/>
    <w:rsid w:val="00355E4B"/>
    <w:rsid w:val="003830C3"/>
    <w:rsid w:val="003855CE"/>
    <w:rsid w:val="003B1E03"/>
    <w:rsid w:val="003B7BA4"/>
    <w:rsid w:val="003B7CFE"/>
    <w:rsid w:val="003C70D8"/>
    <w:rsid w:val="003C7D2B"/>
    <w:rsid w:val="003D57C2"/>
    <w:rsid w:val="003E4FC9"/>
    <w:rsid w:val="0041284A"/>
    <w:rsid w:val="00422AC9"/>
    <w:rsid w:val="00452DA7"/>
    <w:rsid w:val="00472B01"/>
    <w:rsid w:val="004829F7"/>
    <w:rsid w:val="00487289"/>
    <w:rsid w:val="00487F49"/>
    <w:rsid w:val="004A79F7"/>
    <w:rsid w:val="004B604D"/>
    <w:rsid w:val="005046D5"/>
    <w:rsid w:val="005122E2"/>
    <w:rsid w:val="00513C31"/>
    <w:rsid w:val="0052752B"/>
    <w:rsid w:val="0053049F"/>
    <w:rsid w:val="00582B61"/>
    <w:rsid w:val="00592918"/>
    <w:rsid w:val="005A77F8"/>
    <w:rsid w:val="00601FC4"/>
    <w:rsid w:val="006061DB"/>
    <w:rsid w:val="00634465"/>
    <w:rsid w:val="006652D6"/>
    <w:rsid w:val="006A5A58"/>
    <w:rsid w:val="006D2721"/>
    <w:rsid w:val="006E1F71"/>
    <w:rsid w:val="00701D7C"/>
    <w:rsid w:val="00714193"/>
    <w:rsid w:val="00715C91"/>
    <w:rsid w:val="0072063A"/>
    <w:rsid w:val="00721CC6"/>
    <w:rsid w:val="00721E41"/>
    <w:rsid w:val="007247A5"/>
    <w:rsid w:val="00726866"/>
    <w:rsid w:val="00762609"/>
    <w:rsid w:val="00770EA2"/>
    <w:rsid w:val="007775FF"/>
    <w:rsid w:val="007778C7"/>
    <w:rsid w:val="007801A4"/>
    <w:rsid w:val="007A0840"/>
    <w:rsid w:val="007A0ABF"/>
    <w:rsid w:val="007A4B6B"/>
    <w:rsid w:val="007D0221"/>
    <w:rsid w:val="007D65AB"/>
    <w:rsid w:val="007E1F95"/>
    <w:rsid w:val="007E4EB6"/>
    <w:rsid w:val="007F6930"/>
    <w:rsid w:val="007F771E"/>
    <w:rsid w:val="00802375"/>
    <w:rsid w:val="00802BC1"/>
    <w:rsid w:val="00805C7E"/>
    <w:rsid w:val="008100F8"/>
    <w:rsid w:val="00824C1F"/>
    <w:rsid w:val="00835E67"/>
    <w:rsid w:val="008443FE"/>
    <w:rsid w:val="00850620"/>
    <w:rsid w:val="00855CFF"/>
    <w:rsid w:val="008629AC"/>
    <w:rsid w:val="0087420F"/>
    <w:rsid w:val="00881E3C"/>
    <w:rsid w:val="008A2A6B"/>
    <w:rsid w:val="008B1610"/>
    <w:rsid w:val="008D0B65"/>
    <w:rsid w:val="008D15AB"/>
    <w:rsid w:val="008E52EB"/>
    <w:rsid w:val="008F7CAF"/>
    <w:rsid w:val="009259D3"/>
    <w:rsid w:val="00931F2C"/>
    <w:rsid w:val="0094610D"/>
    <w:rsid w:val="00983016"/>
    <w:rsid w:val="009C1E8A"/>
    <w:rsid w:val="009D22A5"/>
    <w:rsid w:val="009D693E"/>
    <w:rsid w:val="009E3096"/>
    <w:rsid w:val="00A000F6"/>
    <w:rsid w:val="00A06B60"/>
    <w:rsid w:val="00A21E69"/>
    <w:rsid w:val="00A6282A"/>
    <w:rsid w:val="00A73EF9"/>
    <w:rsid w:val="00A76E5A"/>
    <w:rsid w:val="00A846D4"/>
    <w:rsid w:val="00A9334D"/>
    <w:rsid w:val="00AA4505"/>
    <w:rsid w:val="00AC43EF"/>
    <w:rsid w:val="00AC74D4"/>
    <w:rsid w:val="00AC7601"/>
    <w:rsid w:val="00AD7207"/>
    <w:rsid w:val="00AE2B38"/>
    <w:rsid w:val="00AE5622"/>
    <w:rsid w:val="00B12134"/>
    <w:rsid w:val="00B1280C"/>
    <w:rsid w:val="00B148FE"/>
    <w:rsid w:val="00B43D59"/>
    <w:rsid w:val="00B44CBF"/>
    <w:rsid w:val="00B56AE3"/>
    <w:rsid w:val="00B64425"/>
    <w:rsid w:val="00B65A30"/>
    <w:rsid w:val="00B66890"/>
    <w:rsid w:val="00B81409"/>
    <w:rsid w:val="00B82EB2"/>
    <w:rsid w:val="00B916C4"/>
    <w:rsid w:val="00B939CE"/>
    <w:rsid w:val="00B93F29"/>
    <w:rsid w:val="00BC502B"/>
    <w:rsid w:val="00BC597F"/>
    <w:rsid w:val="00BD7CFF"/>
    <w:rsid w:val="00BE5C75"/>
    <w:rsid w:val="00C029F1"/>
    <w:rsid w:val="00C04B4B"/>
    <w:rsid w:val="00C0520F"/>
    <w:rsid w:val="00C2292B"/>
    <w:rsid w:val="00C30EDD"/>
    <w:rsid w:val="00C3260E"/>
    <w:rsid w:val="00C412FB"/>
    <w:rsid w:val="00C4166C"/>
    <w:rsid w:val="00C51311"/>
    <w:rsid w:val="00C52889"/>
    <w:rsid w:val="00C74B21"/>
    <w:rsid w:val="00C85005"/>
    <w:rsid w:val="00CB4C7A"/>
    <w:rsid w:val="00CD2370"/>
    <w:rsid w:val="00CD2572"/>
    <w:rsid w:val="00CD2A41"/>
    <w:rsid w:val="00D04038"/>
    <w:rsid w:val="00D05F47"/>
    <w:rsid w:val="00D27954"/>
    <w:rsid w:val="00D433E5"/>
    <w:rsid w:val="00D75B13"/>
    <w:rsid w:val="00D94C32"/>
    <w:rsid w:val="00DA2481"/>
    <w:rsid w:val="00DA670B"/>
    <w:rsid w:val="00DB1588"/>
    <w:rsid w:val="00DC2B34"/>
    <w:rsid w:val="00DF7C4A"/>
    <w:rsid w:val="00E12765"/>
    <w:rsid w:val="00E15CD6"/>
    <w:rsid w:val="00E17366"/>
    <w:rsid w:val="00E50C75"/>
    <w:rsid w:val="00E75DCB"/>
    <w:rsid w:val="00E80209"/>
    <w:rsid w:val="00E93A6A"/>
    <w:rsid w:val="00E979BA"/>
    <w:rsid w:val="00EC1308"/>
    <w:rsid w:val="00EC5960"/>
    <w:rsid w:val="00EC5D65"/>
    <w:rsid w:val="00EC7CD6"/>
    <w:rsid w:val="00ED6BA6"/>
    <w:rsid w:val="00EE6C17"/>
    <w:rsid w:val="00F00F26"/>
    <w:rsid w:val="00F013C4"/>
    <w:rsid w:val="00F01E11"/>
    <w:rsid w:val="00F20A85"/>
    <w:rsid w:val="00F23C1A"/>
    <w:rsid w:val="00F253CD"/>
    <w:rsid w:val="00F37037"/>
    <w:rsid w:val="00F42250"/>
    <w:rsid w:val="00F441D2"/>
    <w:rsid w:val="00F50B18"/>
    <w:rsid w:val="00F718D3"/>
    <w:rsid w:val="00F8295D"/>
    <w:rsid w:val="00FA4BF4"/>
    <w:rsid w:val="00FB07F0"/>
    <w:rsid w:val="00FD568D"/>
    <w:rsid w:val="00FE0433"/>
    <w:rsid w:val="00FE1D32"/>
    <w:rsid w:val="00FF7F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F50B18"/>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F50B18"/>
    <w:rPr>
      <w:sz w:val="24"/>
      <w:szCs w:val="24"/>
    </w:rPr>
  </w:style>
  <w:style w:type="paragraph" w:styleId="Sprechblasentext">
    <w:name w:val="Balloon Text"/>
    <w:basedOn w:val="Standard"/>
    <w:link w:val="SprechblasentextZchn"/>
    <w:rsid w:val="00EC5960"/>
    <w:rPr>
      <w:rFonts w:ascii="Tahoma" w:hAnsi="Tahoma" w:cs="Tahoma"/>
      <w:sz w:val="16"/>
      <w:szCs w:val="16"/>
    </w:rPr>
  </w:style>
  <w:style w:type="character" w:customStyle="1" w:styleId="SprechblasentextZchn">
    <w:name w:val="Sprechblasentext Zchn"/>
    <w:basedOn w:val="Absatz-Standardschriftart"/>
    <w:link w:val="Sprechblasentext"/>
    <w:rsid w:val="00EC59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F50B18"/>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F50B18"/>
    <w:rPr>
      <w:sz w:val="24"/>
      <w:szCs w:val="24"/>
    </w:rPr>
  </w:style>
  <w:style w:type="paragraph" w:styleId="Sprechblasentext">
    <w:name w:val="Balloon Text"/>
    <w:basedOn w:val="Standard"/>
    <w:link w:val="SprechblasentextZchn"/>
    <w:rsid w:val="00EC5960"/>
    <w:rPr>
      <w:rFonts w:ascii="Tahoma" w:hAnsi="Tahoma" w:cs="Tahoma"/>
      <w:sz w:val="16"/>
      <w:szCs w:val="16"/>
    </w:rPr>
  </w:style>
  <w:style w:type="character" w:customStyle="1" w:styleId="SprechblasentextZchn">
    <w:name w:val="Sprechblasentext Zchn"/>
    <w:basedOn w:val="Absatz-Standardschriftart"/>
    <w:link w:val="Sprechblasentext"/>
    <w:rsid w:val="00EC59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64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B6417-EA2F-409F-9DE5-A6AACCE0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706</Words>
  <Characters>4454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Christian Ian Abels</dc:creator>
  <cp:lastModifiedBy>Hans-Robert Koch</cp:lastModifiedBy>
  <cp:revision>3</cp:revision>
  <cp:lastPrinted>2017-02-14T07:39:00Z</cp:lastPrinted>
  <dcterms:created xsi:type="dcterms:W3CDTF">2017-03-07T11:16:00Z</dcterms:created>
  <dcterms:modified xsi:type="dcterms:W3CDTF">2017-03-07T11:29:00Z</dcterms:modified>
</cp:coreProperties>
</file>