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19ACC" w14:textId="03BAF149" w:rsidR="00D020BC" w:rsidRPr="003747C4" w:rsidRDefault="003747C4" w:rsidP="00775DCE">
      <w:pPr>
        <w:pStyle w:val="berschrift-H1"/>
        <w:rPr>
          <w:b w:val="0"/>
          <w:sz w:val="20"/>
          <w:lang w:val="en-US"/>
        </w:rPr>
      </w:pPr>
      <w:r w:rsidRPr="003747C4">
        <w:rPr>
          <w:b w:val="0"/>
          <w:sz w:val="20"/>
          <w:lang w:val="en-US"/>
        </w:rPr>
        <w:t>Best Practice Event „</w:t>
      </w:r>
      <w:r w:rsidR="00D020BC" w:rsidRPr="003747C4">
        <w:rPr>
          <w:b w:val="0"/>
          <w:sz w:val="20"/>
          <w:lang w:val="en-US"/>
        </w:rPr>
        <w:t xml:space="preserve">Inside the Data </w:t>
      </w:r>
      <w:proofErr w:type="gramStart"/>
      <w:r w:rsidR="00D020BC" w:rsidRPr="003747C4">
        <w:rPr>
          <w:b w:val="0"/>
          <w:sz w:val="20"/>
          <w:lang w:val="en-US"/>
        </w:rPr>
        <w:t>Center</w:t>
      </w:r>
      <w:r w:rsidRPr="003747C4">
        <w:rPr>
          <w:b w:val="0"/>
          <w:sz w:val="20"/>
          <w:lang w:val="en-US"/>
        </w:rPr>
        <w:t>“</w:t>
      </w:r>
      <w:proofErr w:type="gramEnd"/>
    </w:p>
    <w:p w14:paraId="4B46AB20" w14:textId="77777777" w:rsidR="00D020BC" w:rsidRDefault="00D020BC" w:rsidP="00775DCE">
      <w:pPr>
        <w:pStyle w:val="Ort-Datum"/>
        <w:rPr>
          <w:b/>
          <w:sz w:val="28"/>
          <w:szCs w:val="28"/>
        </w:rPr>
      </w:pPr>
      <w:r w:rsidRPr="00D020BC">
        <w:rPr>
          <w:b/>
          <w:sz w:val="28"/>
          <w:szCs w:val="28"/>
        </w:rPr>
        <w:t>Wie Rechenzentren jetzt auf AI, Effizienz, Nachhaltigkeit und Sicherheit getrimmt werden</w:t>
      </w:r>
    </w:p>
    <w:p w14:paraId="43450C10" w14:textId="347476C6" w:rsidR="0030636B" w:rsidRPr="00F90E37" w:rsidRDefault="00286A2D" w:rsidP="00775DCE">
      <w:pPr>
        <w:pStyle w:val="Ort-Datum"/>
      </w:pPr>
      <w:r>
        <w:t>Wien</w:t>
      </w:r>
      <w:r w:rsidR="0030636B" w:rsidRPr="00F90E37">
        <w:t xml:space="preserve">, </w:t>
      </w:r>
      <w:r w:rsidR="00416CE2">
        <w:t>2026-0</w:t>
      </w:r>
      <w:r w:rsidR="00D020BC">
        <w:t>4</w:t>
      </w:r>
      <w:r w:rsidR="00416CE2">
        <w:t>-</w:t>
      </w:r>
      <w:r w:rsidR="00D020BC">
        <w:t>24</w:t>
      </w:r>
      <w:r w:rsidR="0030636B" w:rsidRPr="00F90E37">
        <w:t>.</w:t>
      </w:r>
    </w:p>
    <w:p w14:paraId="3A7D44BF" w14:textId="35C735B7" w:rsidR="00D020BC" w:rsidRDefault="00D020BC" w:rsidP="00AF2DB4">
      <w:pPr>
        <w:pStyle w:val="Copytext-Intro"/>
      </w:pPr>
      <w:r w:rsidRPr="00D020BC">
        <w:t>Rechenzentren stehen unter Druck: AI-Workloads treiben die Leistungsdichte nach oben, Energie wird zum strategischen Kostenfaktor, zugleich steigen die Anforderungen an Nachhaltigkeit, Verfügbarkeit, Skalierbarkeit und Sicherheit.</w:t>
      </w:r>
      <w:r>
        <w:t xml:space="preserve"> Die Firmen </w:t>
      </w:r>
      <w:r w:rsidRPr="00FF6519">
        <w:t>Rittal, ABB, Daikin und PATCHBOX zeigten</w:t>
      </w:r>
      <w:r w:rsidR="003747C4">
        <w:t xml:space="preserve"> am 16. April </w:t>
      </w:r>
      <w:r w:rsidRPr="00FF6519">
        <w:t xml:space="preserve">in Wien, worauf es bei der nächsten Generation von </w:t>
      </w:r>
      <w:r>
        <w:t>Data-Center</w:t>
      </w:r>
      <w:r w:rsidRPr="00FF6519">
        <w:t>-Projekten ankommt</w:t>
      </w:r>
      <w:r>
        <w:t>.</w:t>
      </w:r>
    </w:p>
    <w:p w14:paraId="0A073617" w14:textId="77777777" w:rsidR="00D020BC" w:rsidRDefault="00D020BC" w:rsidP="00D020BC">
      <w:pPr>
        <w:pStyle w:val="Copytext"/>
      </w:pPr>
    </w:p>
    <w:p w14:paraId="3C0BE2E1" w14:textId="77777777" w:rsidR="00D020BC" w:rsidRDefault="00D020BC" w:rsidP="00D020BC">
      <w:pPr>
        <w:pStyle w:val="Copytext"/>
      </w:pPr>
      <w:r>
        <w:t xml:space="preserve">Wer heute Serverräume oder Data Center plant, muss daher deutlich </w:t>
      </w:r>
      <w:proofErr w:type="gramStart"/>
      <w:r>
        <w:t>weiter denken</w:t>
      </w:r>
      <w:proofErr w:type="gramEnd"/>
      <w:r>
        <w:t xml:space="preserve"> als noch vor wenigen Jahren. Genau hier setzte das Best-Practice-Event „Inside the Data Center“ an, zu dem Rittal, ABB, Daikin und PATCHBOX in die Österreich-Zentrale von Rittal nach Wien eingeladen hatten. Rund 40 Fachbesucher aus Planung, Consulting, Generalunternehmertum und Betrieb nutzten die Veranstaltung, um aktuelle Entwicklungen, technologische Trends und konkrete Lösungsansätze zu diskutieren. </w:t>
      </w:r>
    </w:p>
    <w:p w14:paraId="3904E775" w14:textId="77777777" w:rsidR="00D020BC" w:rsidRDefault="00D020BC" w:rsidP="00D020BC">
      <w:pPr>
        <w:pStyle w:val="Copytext"/>
      </w:pPr>
    </w:p>
    <w:p w14:paraId="2F0BB17F" w14:textId="77777777" w:rsidR="00D020BC" w:rsidRPr="00D020BC" w:rsidRDefault="00D020BC" w:rsidP="00D020BC">
      <w:pPr>
        <w:pStyle w:val="Copytext"/>
        <w:rPr>
          <w:b/>
        </w:rPr>
      </w:pPr>
      <w:r w:rsidRPr="00D020BC">
        <w:rPr>
          <w:b/>
        </w:rPr>
        <w:t>Data Center zukunftssicher planen</w:t>
      </w:r>
    </w:p>
    <w:p w14:paraId="6EA53438" w14:textId="77777777" w:rsidR="00D020BC" w:rsidRDefault="00D020BC" w:rsidP="00D020BC">
      <w:pPr>
        <w:pStyle w:val="Copytext"/>
      </w:pPr>
      <w:r>
        <w:t xml:space="preserve">Im Fokus stand die Praxis: Wie lassen sich neue Data-Center-Projekte zukunftssicher aufsetzen? Welche Lösungen sind auch retrofit-tauglich? Und wie gelingt es, Energieeffizienz, Betriebssicherheit und Ausbaufähigkeit in einem Gesamtkonzept zusammenzuführen? Die Antwort der Veranstalter war klar: Nur mit einem integrierten Blick auf Infrastruktur, Stromversorgung, Kühlung, Standardisierung und digitale Planung lassen sich Rechenzentren wirtschaftlich und resilient für die kommenden Jahre auslegen. Themen wie OCP-Schrankstandard und Direct Liquid Cooling zeigten dabei, wohin sich der Markt – insbesondere im Umfeld von Colocation und AI-Anwendungen – bewegt. </w:t>
      </w:r>
    </w:p>
    <w:p w14:paraId="34C63E16" w14:textId="77777777" w:rsidR="00D020BC" w:rsidRDefault="00D020BC" w:rsidP="00D020BC">
      <w:pPr>
        <w:pStyle w:val="Copytext"/>
      </w:pPr>
    </w:p>
    <w:p w14:paraId="52D13570" w14:textId="77777777" w:rsidR="00D020BC" w:rsidRPr="00D020BC" w:rsidRDefault="00D020BC" w:rsidP="00D020BC">
      <w:pPr>
        <w:pStyle w:val="Copytext"/>
        <w:rPr>
          <w:b/>
        </w:rPr>
      </w:pPr>
      <w:r w:rsidRPr="00D020BC">
        <w:rPr>
          <w:b/>
        </w:rPr>
        <w:t>Moderne Energiekonzepte</w:t>
      </w:r>
    </w:p>
    <w:p w14:paraId="3EFBF582" w14:textId="77777777" w:rsidR="00D020BC" w:rsidRDefault="00D020BC" w:rsidP="00D020BC">
      <w:pPr>
        <w:pStyle w:val="Copytext"/>
      </w:pPr>
      <w:r>
        <w:t xml:space="preserve">Einen starken inhaltlichen Auftakt setzte die Keynote des AIT Austrian Institute of Technology. Im Mittelpunkt stand die Nutzung von Abwärme aus Rechenzentren – ein </w:t>
      </w:r>
      <w:r>
        <w:lastRenderedPageBreak/>
        <w:t xml:space="preserve">Thema, das angesichts wachsender Energiekosten und strenger Klimaziele zunehmend an Bedeutung gewinnt. Christian Köfinger, Business Manager Heat Pump Technologies Center for Energy des AIT, machte deutlich, dass sich die in Rechenzentren entstehende Wärme mit geeigneten Wärmepumpentechnologien sinnvoll in Nah- und Fernwärmesysteme oder industrielle Prozesse integrieren lässt. Rechenzentren werden damit nicht nur als kritische Infrastruktur, sondern zunehmend auch als Bestandteil moderner Energiekonzepte gedacht. </w:t>
      </w:r>
    </w:p>
    <w:p w14:paraId="630664AD" w14:textId="77777777" w:rsidR="00D020BC" w:rsidRDefault="00D020BC" w:rsidP="00D020BC">
      <w:pPr>
        <w:pStyle w:val="Copytext"/>
      </w:pPr>
      <w:r>
        <w:t>Dass dafür alle Gewerke zusammenspielen müssen, zeigten die Partnerbeiträge. Mladen Rajic, Product Manager bei Daikin Airconditioning Central Europe, präsentierte ganzheitliche Kühlkonzepte, die durch intelligente Regelungsstrategien, hohe Betriebssicherheit und maximale Systemstabilität einen nachhaltigen und zukunftssicheren Rechenzentrumsbetrieb ermöglichen. Ergänzend stellte er Lösungen vor, mit denen Abwärme gezielt nutzbar gemacht wird.</w:t>
      </w:r>
    </w:p>
    <w:p w14:paraId="63A43429" w14:textId="77777777" w:rsidR="00D020BC" w:rsidRDefault="00D020BC" w:rsidP="00D020BC">
      <w:pPr>
        <w:pStyle w:val="Copytext"/>
      </w:pPr>
    </w:p>
    <w:p w14:paraId="075122A2" w14:textId="77777777" w:rsidR="00D020BC" w:rsidRPr="00D020BC" w:rsidRDefault="00D020BC" w:rsidP="00D020BC">
      <w:pPr>
        <w:pStyle w:val="Copytext"/>
        <w:rPr>
          <w:b/>
        </w:rPr>
      </w:pPr>
      <w:r w:rsidRPr="00D020BC">
        <w:rPr>
          <w:b/>
        </w:rPr>
        <w:t>Energie, Energie, Energie – und NIS2</w:t>
      </w:r>
    </w:p>
    <w:p w14:paraId="4EAA55E6" w14:textId="77777777" w:rsidR="00D020BC" w:rsidRDefault="00D020BC" w:rsidP="00D020BC">
      <w:pPr>
        <w:pStyle w:val="Copytext"/>
      </w:pPr>
      <w:r>
        <w:t xml:space="preserve">Marco Graf, Leiter Engineering USV, und Christian Schindl, Sales Engineer ABB Ag, beleuchteten die richtige Auslegung von USV-Anlagen und zeigten, wie sich mit Peakshaving Lastspitzen intelligent abfedern lassen. </w:t>
      </w:r>
    </w:p>
    <w:p w14:paraId="77AE4978" w14:textId="77777777" w:rsidR="00D020BC" w:rsidRDefault="00D020BC" w:rsidP="00D020BC">
      <w:pPr>
        <w:pStyle w:val="Copytext"/>
      </w:pPr>
      <w:r>
        <w:t>PATCHBOX rückte die standardisierte Rack-Infrastruktur in den Fokus – als Basis für planbare, normkonforme und nachhaltige Umgebungen, in denen auch Anforderungen wie NIS2 frühzeitig mitgedacht werden.  Klare Strukturen reduzieren die Abhängigkeit vom Installateur und stellen reproduzierbare Ergebnisse sicher.</w:t>
      </w:r>
    </w:p>
    <w:p w14:paraId="74457687" w14:textId="77777777" w:rsidR="00D020BC" w:rsidRDefault="00D020BC" w:rsidP="00D020BC">
      <w:pPr>
        <w:pStyle w:val="Copytext"/>
      </w:pPr>
      <w:r>
        <w:t xml:space="preserve">Rittal wiederum setzte zwei Schwerpunkte: Zum einen ging es um präzisere Rechenzentrumsplanung mithilfe von CFD-Simulationen, um Kühlung, Sicherheit, Flächennutzung und Kosten bereits in frühen Projektphasen besser in den Griff zu bekommen. Zum anderen stand die Stromverteilung im Data Center im Mittelpunkt. Unter dem Titel „Electrify Your Data Center“ zeigte Rittal, wie sich mit durchgängigen Eplan-Daten, standardisierten Workflows und modularer Systemtechnik die elektrische Infrastruktur schneller, sicherer und skalierbarer planen lässt – vom Engineering bis zum digitalen Zwilling. </w:t>
      </w:r>
    </w:p>
    <w:p w14:paraId="5088A5A3" w14:textId="27E115A7" w:rsidR="00D020BC" w:rsidRPr="00D020BC" w:rsidRDefault="00D020BC" w:rsidP="00D020BC">
      <w:pPr>
        <w:pStyle w:val="Copytext"/>
      </w:pPr>
      <w:r>
        <w:t>Die Veranstaltung machte damit deutlich: Das Data Center der Zukunft entsteht nicht aus Einzelgewerken, sondern aus einem sauber orchestrierten Gesamtsystem. Genau darin lag die Stärke von „Inside the Data Center“ – in der Verbindung von Technologie, Praxisnähe und strategischem Blick auf eine Infrastruktur, die im Zuge von AI und Elektrifizierung gerade neu definiert wird.</w:t>
      </w:r>
    </w:p>
    <w:p w14:paraId="781C6B41" w14:textId="149F3A71" w:rsidR="004160B7" w:rsidRDefault="004160B7">
      <w:pPr>
        <w:widowControl/>
        <w:autoSpaceDE/>
        <w:autoSpaceDN/>
        <w:adjustRightInd/>
        <w:spacing w:after="200" w:line="0" w:lineRule="auto"/>
        <w:rPr>
          <w:bCs/>
          <w:color w:val="000000" w:themeColor="text1"/>
          <w:sz w:val="20"/>
          <w:szCs w:val="20"/>
        </w:rPr>
      </w:pPr>
      <w:r>
        <w:br w:type="page"/>
      </w:r>
    </w:p>
    <w:p w14:paraId="63018F3C" w14:textId="2DEF4D5B" w:rsidR="00C7381A" w:rsidRPr="00CE1AA7" w:rsidRDefault="00A67309" w:rsidP="00A67309">
      <w:pPr>
        <w:pStyle w:val="BU"/>
        <w:tabs>
          <w:tab w:val="left" w:pos="2835"/>
        </w:tabs>
      </w:pPr>
      <w:r w:rsidRPr="00A67309">
        <w:rPr>
          <w:noProof/>
        </w:rPr>
        <w:lastRenderedPageBreak/>
        <w:drawing>
          <wp:anchor distT="0" distB="0" distL="114300" distR="114300" simplePos="0" relativeHeight="251662336" behindDoc="1" locked="0" layoutInCell="1" allowOverlap="1" wp14:anchorId="43A51EB7" wp14:editId="7E3E9C19">
            <wp:simplePos x="0" y="0"/>
            <wp:positionH relativeFrom="margin">
              <wp:align>left</wp:align>
            </wp:positionH>
            <wp:positionV relativeFrom="paragraph">
              <wp:posOffset>15351</wp:posOffset>
            </wp:positionV>
            <wp:extent cx="1784477" cy="1189371"/>
            <wp:effectExtent l="0" t="0" r="6350" b="0"/>
            <wp:wrapNone/>
            <wp:docPr id="139754900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549002" name="Grafik 1"/>
                    <pic:cNvPicPr/>
                  </pic:nvPicPr>
                  <pic:blipFill>
                    <a:blip r:embed="rId11"/>
                    <a:stretch>
                      <a:fillRect/>
                    </a:stretch>
                  </pic:blipFill>
                  <pic:spPr>
                    <a:xfrm>
                      <a:off x="0" y="0"/>
                      <a:ext cx="1784477" cy="1189371"/>
                    </a:xfrm>
                    <a:prstGeom prst="rect">
                      <a:avLst/>
                    </a:prstGeom>
                  </pic:spPr>
                </pic:pic>
              </a:graphicData>
            </a:graphic>
            <wp14:sizeRelH relativeFrom="margin">
              <wp14:pctWidth>0</wp14:pctWidth>
            </wp14:sizeRelH>
            <wp14:sizeRelV relativeFrom="margin">
              <wp14:pctHeight>0</wp14:pctHeight>
            </wp14:sizeRelV>
          </wp:anchor>
        </w:drawing>
      </w:r>
    </w:p>
    <w:p w14:paraId="39855EEB" w14:textId="74855AC2" w:rsidR="00557DC3" w:rsidRDefault="00557DC3" w:rsidP="00775DCE">
      <w:pPr>
        <w:pStyle w:val="BU"/>
      </w:pPr>
    </w:p>
    <w:p w14:paraId="60A0DF1D" w14:textId="052F6EA3" w:rsidR="00557DC3" w:rsidRDefault="00557DC3" w:rsidP="00775DCE">
      <w:pPr>
        <w:pStyle w:val="BU"/>
      </w:pPr>
    </w:p>
    <w:p w14:paraId="05B207C5" w14:textId="730DF9EE" w:rsidR="00557DC3" w:rsidRDefault="00557DC3" w:rsidP="00775DCE">
      <w:pPr>
        <w:pStyle w:val="BU"/>
      </w:pPr>
    </w:p>
    <w:p w14:paraId="13D9FBD2" w14:textId="77BB4F9A" w:rsidR="00060EA0" w:rsidRDefault="00060EA0" w:rsidP="00775DCE">
      <w:pPr>
        <w:pStyle w:val="BU"/>
      </w:pPr>
    </w:p>
    <w:p w14:paraId="6C924DE6" w14:textId="70EAD844" w:rsidR="00F342B4" w:rsidRDefault="00F342B4" w:rsidP="00775DCE">
      <w:pPr>
        <w:pStyle w:val="BU"/>
        <w:rPr>
          <w:b/>
          <w:szCs w:val="16"/>
        </w:rPr>
      </w:pPr>
    </w:p>
    <w:p w14:paraId="3765A6B7" w14:textId="4CC7E7EA" w:rsidR="00F342B4" w:rsidRDefault="00F342B4" w:rsidP="00775DCE">
      <w:pPr>
        <w:pStyle w:val="BU"/>
        <w:rPr>
          <w:b/>
          <w:szCs w:val="16"/>
        </w:rPr>
      </w:pPr>
    </w:p>
    <w:p w14:paraId="576D801B" w14:textId="77777777" w:rsidR="00F342B4" w:rsidRDefault="00F342B4" w:rsidP="00775DCE">
      <w:pPr>
        <w:pStyle w:val="BU"/>
        <w:rPr>
          <w:b/>
          <w:szCs w:val="16"/>
        </w:rPr>
      </w:pPr>
    </w:p>
    <w:p w14:paraId="71C5A02F" w14:textId="52EE8FF4" w:rsidR="00F342B4" w:rsidRDefault="00F342B4" w:rsidP="00775DCE">
      <w:pPr>
        <w:pStyle w:val="BU"/>
        <w:rPr>
          <w:b/>
          <w:szCs w:val="16"/>
        </w:rPr>
      </w:pPr>
    </w:p>
    <w:p w14:paraId="734D4038" w14:textId="1D690C96" w:rsidR="00F342B4" w:rsidRDefault="007F6EA0" w:rsidP="00F342B4">
      <w:pPr>
        <w:pStyle w:val="BU"/>
        <w:ind w:left="0"/>
        <w:rPr>
          <w:szCs w:val="16"/>
        </w:rPr>
      </w:pPr>
      <w:r>
        <w:rPr>
          <w:b/>
          <w:szCs w:val="16"/>
        </w:rPr>
        <w:t>Bild 1</w:t>
      </w:r>
      <w:r w:rsidR="00F342B4" w:rsidRPr="0002445C">
        <w:rPr>
          <w:b/>
          <w:szCs w:val="16"/>
        </w:rPr>
        <w:br/>
      </w:r>
      <w:r w:rsidR="00D020BC">
        <w:rPr>
          <w:szCs w:val="16"/>
        </w:rPr>
        <w:t xml:space="preserve">Die Vortragenden und Organisatoren des Best-Practice-Events „Inside </w:t>
      </w:r>
      <w:proofErr w:type="gramStart"/>
      <w:r w:rsidR="00D020BC">
        <w:rPr>
          <w:szCs w:val="16"/>
        </w:rPr>
        <w:t>The Data Center</w:t>
      </w:r>
      <w:proofErr w:type="gramEnd"/>
      <w:r w:rsidR="00D020BC">
        <w:rPr>
          <w:szCs w:val="16"/>
        </w:rPr>
        <w:t xml:space="preserve">“: (v.l.) </w:t>
      </w:r>
      <w:r w:rsidR="00167911">
        <w:rPr>
          <w:szCs w:val="16"/>
        </w:rPr>
        <w:t>Patrick Barilits, Marco Graf, Christian Schindl (ABB), Dieter Poller (PATCHBOX), Jakob Leischner (Rittal GmbH &amp; Co. KG), Peter Hoffmann (Rittal GmbH), Alexander Geng (PATCHBOX), Mario Neffe (PATCHBOX), Ludwig Rosner (Daikin), Christian Köfinger (AIT) und Christoph Unger (Rittal GmbH)</w:t>
      </w:r>
    </w:p>
    <w:p w14:paraId="06D32E8A" w14:textId="64AFF669" w:rsidR="00F342B4" w:rsidRDefault="00F342B4" w:rsidP="00775DCE">
      <w:pPr>
        <w:pStyle w:val="BU"/>
        <w:rPr>
          <w:b/>
          <w:szCs w:val="16"/>
        </w:rPr>
      </w:pPr>
    </w:p>
    <w:p w14:paraId="3FED9DA7" w14:textId="07B414D2" w:rsidR="00A67309" w:rsidRDefault="004B2FD8" w:rsidP="004B2FD8">
      <w:pPr>
        <w:pStyle w:val="BU"/>
        <w:tabs>
          <w:tab w:val="left" w:pos="2835"/>
        </w:tabs>
        <w:rPr>
          <w:b/>
          <w:szCs w:val="16"/>
        </w:rPr>
      </w:pPr>
      <w:r w:rsidRPr="004B2FD8">
        <w:rPr>
          <w:b/>
          <w:noProof/>
          <w:szCs w:val="16"/>
        </w:rPr>
        <w:drawing>
          <wp:anchor distT="0" distB="0" distL="114300" distR="114300" simplePos="0" relativeHeight="251663360" behindDoc="1" locked="0" layoutInCell="1" allowOverlap="1" wp14:anchorId="3F98EBAF" wp14:editId="138202F5">
            <wp:simplePos x="0" y="0"/>
            <wp:positionH relativeFrom="margin">
              <wp:posOffset>-1593</wp:posOffset>
            </wp:positionH>
            <wp:positionV relativeFrom="paragraph">
              <wp:posOffset>60442</wp:posOffset>
            </wp:positionV>
            <wp:extent cx="1778039" cy="1111274"/>
            <wp:effectExtent l="0" t="0" r="0" b="0"/>
            <wp:wrapNone/>
            <wp:docPr id="136171080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10802" name="Grafik 1"/>
                    <pic:cNvPicPr/>
                  </pic:nvPicPr>
                  <pic:blipFill>
                    <a:blip r:embed="rId12"/>
                    <a:stretch>
                      <a:fillRect/>
                    </a:stretch>
                  </pic:blipFill>
                  <pic:spPr>
                    <a:xfrm>
                      <a:off x="0" y="0"/>
                      <a:ext cx="1778039" cy="1111274"/>
                    </a:xfrm>
                    <a:prstGeom prst="rect">
                      <a:avLst/>
                    </a:prstGeom>
                  </pic:spPr>
                </pic:pic>
              </a:graphicData>
            </a:graphic>
            <wp14:sizeRelH relativeFrom="margin">
              <wp14:pctWidth>0</wp14:pctWidth>
            </wp14:sizeRelH>
            <wp14:sizeRelV relativeFrom="margin">
              <wp14:pctHeight>0</wp14:pctHeight>
            </wp14:sizeRelV>
          </wp:anchor>
        </w:drawing>
      </w:r>
    </w:p>
    <w:p w14:paraId="032D194D" w14:textId="6A76390C" w:rsidR="00F342B4" w:rsidRDefault="00F342B4" w:rsidP="00775DCE">
      <w:pPr>
        <w:pStyle w:val="BU"/>
        <w:rPr>
          <w:b/>
          <w:szCs w:val="16"/>
        </w:rPr>
      </w:pPr>
    </w:p>
    <w:p w14:paraId="7ECC00F2" w14:textId="2D7DBFC8" w:rsidR="00F342B4" w:rsidRDefault="00F342B4" w:rsidP="00775DCE">
      <w:pPr>
        <w:pStyle w:val="BU"/>
        <w:rPr>
          <w:b/>
          <w:szCs w:val="16"/>
        </w:rPr>
      </w:pPr>
    </w:p>
    <w:p w14:paraId="305F7973" w14:textId="77777777" w:rsidR="004B2FD8" w:rsidRDefault="004B2FD8" w:rsidP="00775DCE">
      <w:pPr>
        <w:pStyle w:val="BU"/>
        <w:rPr>
          <w:b/>
          <w:szCs w:val="16"/>
        </w:rPr>
      </w:pPr>
    </w:p>
    <w:p w14:paraId="25C0F785" w14:textId="77777777" w:rsidR="004B2FD8" w:rsidRDefault="004B2FD8" w:rsidP="00775DCE">
      <w:pPr>
        <w:pStyle w:val="BU"/>
        <w:rPr>
          <w:b/>
          <w:szCs w:val="16"/>
        </w:rPr>
      </w:pPr>
    </w:p>
    <w:p w14:paraId="3301FB53" w14:textId="77777777" w:rsidR="004B2FD8" w:rsidRDefault="004B2FD8" w:rsidP="00775DCE">
      <w:pPr>
        <w:pStyle w:val="BU"/>
        <w:rPr>
          <w:b/>
          <w:szCs w:val="16"/>
        </w:rPr>
      </w:pPr>
    </w:p>
    <w:p w14:paraId="77F3A989" w14:textId="77777777" w:rsidR="004B2FD8" w:rsidRDefault="004B2FD8" w:rsidP="00775DCE">
      <w:pPr>
        <w:pStyle w:val="BU"/>
        <w:rPr>
          <w:b/>
          <w:szCs w:val="16"/>
        </w:rPr>
      </w:pPr>
    </w:p>
    <w:p w14:paraId="16C17DC3" w14:textId="77777777" w:rsidR="004B2FD8" w:rsidRDefault="004B2FD8" w:rsidP="00775DCE">
      <w:pPr>
        <w:pStyle w:val="BU"/>
        <w:rPr>
          <w:b/>
          <w:szCs w:val="16"/>
        </w:rPr>
      </w:pPr>
    </w:p>
    <w:p w14:paraId="2EC05CE1" w14:textId="77777777" w:rsidR="004B2FD8" w:rsidRDefault="004B2FD8" w:rsidP="00775DCE">
      <w:pPr>
        <w:pStyle w:val="BU"/>
        <w:rPr>
          <w:b/>
          <w:szCs w:val="16"/>
        </w:rPr>
      </w:pPr>
    </w:p>
    <w:p w14:paraId="531DF697" w14:textId="3F6C1754" w:rsidR="00060EA0" w:rsidRPr="00167911" w:rsidRDefault="007F6EA0" w:rsidP="00775DCE">
      <w:pPr>
        <w:pStyle w:val="BU"/>
        <w:rPr>
          <w:lang w:val="en-US"/>
        </w:rPr>
      </w:pPr>
      <w:r w:rsidRPr="00167911">
        <w:rPr>
          <w:b/>
          <w:szCs w:val="16"/>
          <w:lang w:val="en-US"/>
        </w:rPr>
        <w:t>Bild 2</w:t>
      </w:r>
      <w:r w:rsidR="00060EA0" w:rsidRPr="00167911">
        <w:rPr>
          <w:b/>
          <w:szCs w:val="16"/>
          <w:lang w:val="en-US"/>
        </w:rPr>
        <w:br/>
      </w:r>
      <w:r w:rsidR="00167911" w:rsidRPr="00167911">
        <w:rPr>
          <w:lang w:val="en-US"/>
        </w:rPr>
        <w:t xml:space="preserve">Keyvisual „Inside </w:t>
      </w:r>
      <w:proofErr w:type="gramStart"/>
      <w:r w:rsidR="00167911" w:rsidRPr="00167911">
        <w:rPr>
          <w:lang w:val="en-US"/>
        </w:rPr>
        <w:t>The</w:t>
      </w:r>
      <w:proofErr w:type="gramEnd"/>
      <w:r w:rsidR="00167911" w:rsidRPr="00167911">
        <w:rPr>
          <w:lang w:val="en-US"/>
        </w:rPr>
        <w:t xml:space="preserve"> Dat</w:t>
      </w:r>
      <w:r w:rsidR="00167911">
        <w:rPr>
          <w:lang w:val="en-US"/>
        </w:rPr>
        <w:t>a Center”</w:t>
      </w:r>
    </w:p>
    <w:p w14:paraId="6879D73F" w14:textId="77777777" w:rsidR="006712D0" w:rsidRPr="00167911" w:rsidRDefault="006712D0" w:rsidP="00775DCE">
      <w:pPr>
        <w:pStyle w:val="BU"/>
        <w:rPr>
          <w:lang w:val="en-US"/>
        </w:rPr>
      </w:pPr>
    </w:p>
    <w:p w14:paraId="7072B3B6" w14:textId="1725B656" w:rsidR="00D2409E" w:rsidRDefault="00775DCE" w:rsidP="00775DCE">
      <w:pPr>
        <w:pStyle w:val="BU"/>
      </w:pPr>
      <w:r w:rsidRPr="00D80B69">
        <w:t>Abdruck honorarfrei. Bitte geben Sie als Quelle Rittal GmbH an.</w:t>
      </w:r>
    </w:p>
    <w:p w14:paraId="0D9229F1" w14:textId="77777777" w:rsidR="00D020BC" w:rsidRDefault="00D020BC" w:rsidP="00775DCE">
      <w:pPr>
        <w:pStyle w:val="BU"/>
      </w:pPr>
    </w:p>
    <w:p w14:paraId="62D110F6" w14:textId="77777777" w:rsidR="00D020BC" w:rsidRDefault="00D020BC" w:rsidP="00775DCE">
      <w:pPr>
        <w:pStyle w:val="BU"/>
      </w:pPr>
    </w:p>
    <w:p w14:paraId="65624C8C" w14:textId="77777777" w:rsidR="006A430A" w:rsidRPr="00C707D4" w:rsidRDefault="006A430A" w:rsidP="006A430A">
      <w:pPr>
        <w:pStyle w:val="Unternehmensportrait-H1"/>
      </w:pPr>
      <w:r>
        <w:t>Rittal</w:t>
      </w:r>
    </w:p>
    <w:p w14:paraId="071F8DD9" w14:textId="77777777" w:rsidR="006A430A" w:rsidRDefault="006A430A" w:rsidP="006A430A">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0918264" w14:textId="77777777" w:rsidR="006A430A" w:rsidRDefault="006A430A" w:rsidP="006A430A">
      <w:pPr>
        <w:pStyle w:val="Unternehmensportrait"/>
        <w:jc w:val="left"/>
      </w:pPr>
    </w:p>
    <w:p w14:paraId="494417E2" w14:textId="77777777" w:rsidR="006A430A" w:rsidRDefault="006A430A" w:rsidP="006A430A">
      <w:pPr>
        <w:pStyle w:val="Unternehmensportrait"/>
        <w:jc w:val="left"/>
      </w:pPr>
      <w:r>
        <w:t xml:space="preserve">Unser Ansatz: </w:t>
      </w:r>
      <w:r w:rsidRPr="00493580">
        <w:t>Mit der Kombination aus Hardware- und Software-Kompetenzen optimieren, digitalisieren und automatisieren Rittal, Rittal Software Systems (Eplan, Cideon) und Rittal Automation Systems (RAS, Ehrt, Alfra) die Prozesse ihrer Kunden entlang der gesamten Wertschöpfungskette, inklusive IT-Infrastruktur – vom Steuerungs- und Schaltanlagenbau über den Maschinenbau und die fertigende Industrie bis hin zur Energiebranche.</w:t>
      </w:r>
    </w:p>
    <w:p w14:paraId="545525F9" w14:textId="77777777" w:rsidR="006A430A" w:rsidRDefault="006A430A" w:rsidP="006A430A">
      <w:pPr>
        <w:pStyle w:val="Unternehmensportrait"/>
        <w:jc w:val="left"/>
      </w:pPr>
    </w:p>
    <w:p w14:paraId="619E985F" w14:textId="77777777" w:rsidR="006A430A" w:rsidRDefault="006A430A" w:rsidP="006A430A">
      <w:pPr>
        <w:pStyle w:val="Unternehmensportrait"/>
        <w:jc w:val="left"/>
      </w:pPr>
      <w:r>
        <w:t>Unser Lieferversprechen: Rittal Serienprodukte werden in Deutschland innerhalb von 24, in Europa innerhalb von 48 Stunden geliefert.</w:t>
      </w:r>
    </w:p>
    <w:p w14:paraId="1C486954" w14:textId="77777777" w:rsidR="006A430A" w:rsidRDefault="006A430A" w:rsidP="006A430A">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20FD75D0" w14:textId="77777777" w:rsidR="006A430A" w:rsidRDefault="006A430A" w:rsidP="006A430A">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369D6C2D" w14:textId="77777777" w:rsidR="006A430A" w:rsidRDefault="006A430A" w:rsidP="006A430A">
      <w:pPr>
        <w:pStyle w:val="Unternehmensportrait"/>
        <w:jc w:val="left"/>
      </w:pPr>
    </w:p>
    <w:p w14:paraId="09515904" w14:textId="77777777" w:rsidR="006A430A" w:rsidRDefault="006A430A" w:rsidP="006A430A">
      <w:pPr>
        <w:pStyle w:val="Unternehmensportrait-H2"/>
      </w:pPr>
      <w:r>
        <w:t>Nachhaltigkeit</w:t>
      </w:r>
    </w:p>
    <w:p w14:paraId="10D0ACA6" w14:textId="77777777" w:rsidR="006A430A" w:rsidRDefault="006A430A" w:rsidP="006A430A">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w:t>
      </w:r>
      <w:r>
        <w:lastRenderedPageBreak/>
        <w:t>niedrigen Product Carbon Footprint unserer Produkte sowie Lösungen, die unsere Kunden in der Erreichung ihrer Klimaziele unterstützen.</w:t>
      </w:r>
    </w:p>
    <w:p w14:paraId="307C06A4" w14:textId="77777777" w:rsidR="006A430A" w:rsidRDefault="006A430A" w:rsidP="006A430A">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1178D1C" w14:textId="77777777" w:rsidR="006A430A" w:rsidRDefault="006A430A" w:rsidP="006A430A">
      <w:pPr>
        <w:pStyle w:val="Unternehmensportrait"/>
        <w:jc w:val="left"/>
      </w:pPr>
      <w:r>
        <w:t xml:space="preserve">Rittal wurde im Jahr 1961 gegründet und ist das größte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w:t>
      </w:r>
      <w:r w:rsidRPr="003B61A4">
        <w:t xml:space="preserve">Das </w:t>
      </w:r>
      <w:r>
        <w:t xml:space="preserve">Rittal </w:t>
      </w:r>
      <w:r w:rsidRPr="003B61A4">
        <w:t>Werk Haiger erzielte 2025 den Gesamtsieg im Benchmark-Wettbewerb „Fabrik des Jahres“ und gehört damit zu den besten Fabriken in Europa</w:t>
      </w:r>
      <w:r>
        <w:t>.</w:t>
      </w:r>
    </w:p>
    <w:p w14:paraId="046791C6" w14:textId="107C04B2" w:rsidR="006A430A" w:rsidRDefault="006A430A" w:rsidP="006A430A">
      <w:pPr>
        <w:widowControl/>
        <w:autoSpaceDE/>
        <w:autoSpaceDN/>
        <w:adjustRightInd/>
        <w:spacing w:after="200" w:line="0" w:lineRule="auto"/>
        <w:rPr>
          <w:bCs/>
          <w:color w:val="000000" w:themeColor="text1"/>
          <w:sz w:val="16"/>
          <w:szCs w:val="20"/>
        </w:rPr>
      </w:pPr>
    </w:p>
    <w:p w14:paraId="145005F7" w14:textId="77777777" w:rsidR="006A430A" w:rsidRPr="00010A3F" w:rsidRDefault="006A430A" w:rsidP="006A430A">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5D018E93" w14:textId="77777777" w:rsidR="006A430A" w:rsidRPr="00010A3F" w:rsidRDefault="006A430A" w:rsidP="006A430A">
      <w:pPr>
        <w:pStyle w:val="Unternehmensportrait"/>
      </w:pPr>
    </w:p>
    <w:p w14:paraId="1FC77FEF" w14:textId="77777777" w:rsidR="006A430A" w:rsidRPr="00010A3F" w:rsidRDefault="006A430A" w:rsidP="006A430A">
      <w:pPr>
        <w:pStyle w:val="Unternehmensportrait"/>
      </w:pPr>
      <w:r w:rsidRPr="00010A3F">
        <w:t xml:space="preserve">Weitere Informationen finden Sie unter </w:t>
      </w:r>
      <w:hyperlink r:id="rId13" w:history="1">
        <w:r w:rsidRPr="00010A3F">
          <w:rPr>
            <w:rStyle w:val="Hyperlink"/>
          </w:rPr>
          <w:t>www.rittal.at</w:t>
        </w:r>
      </w:hyperlink>
      <w:r w:rsidRPr="00010A3F">
        <w:t xml:space="preserve"> und </w:t>
      </w:r>
      <w:hyperlink r:id="rId14" w:history="1">
        <w:r w:rsidRPr="00010A3F">
          <w:rPr>
            <w:rStyle w:val="Hyperlink"/>
          </w:rPr>
          <w:t>www.friedhelm-loh-group.de.</w:t>
        </w:r>
      </w:hyperlink>
    </w:p>
    <w:p w14:paraId="4383C832" w14:textId="77777777" w:rsidR="006A430A" w:rsidRPr="00010A3F" w:rsidRDefault="006A430A" w:rsidP="006A430A">
      <w:pPr>
        <w:pStyle w:val="Unternehmensportrait"/>
      </w:pPr>
    </w:p>
    <w:p w14:paraId="31A3EDDF" w14:textId="77777777" w:rsidR="006A430A" w:rsidRPr="00DA78A6" w:rsidRDefault="006A430A" w:rsidP="006A430A">
      <w:pPr>
        <w:pStyle w:val="Unternehmensportrait-Linie"/>
      </w:pPr>
    </w:p>
    <w:p w14:paraId="78E95754" w14:textId="77777777" w:rsidR="006A430A" w:rsidRPr="00D020BC" w:rsidRDefault="006A430A" w:rsidP="006A430A">
      <w:pPr>
        <w:pStyle w:val="Unternehmenkommunikation"/>
        <w:jc w:val="left"/>
        <w:rPr>
          <w:b/>
        </w:rPr>
      </w:pPr>
      <w:r w:rsidRPr="00D020BC">
        <w:rPr>
          <w:b/>
        </w:rPr>
        <w:t>Unternehmenskommunikation</w:t>
      </w:r>
    </w:p>
    <w:p w14:paraId="2AC8311F" w14:textId="0BBF7E89" w:rsidR="006A430A" w:rsidRPr="00010A3F" w:rsidRDefault="00765D74" w:rsidP="006A430A">
      <w:pPr>
        <w:pStyle w:val="Unternehmenkommunikation"/>
        <w:jc w:val="left"/>
      </w:pPr>
      <w:r>
        <w:t>DI</w:t>
      </w:r>
      <w:r w:rsidR="006A430A">
        <w:t xml:space="preserve"> Ute Kluge</w:t>
      </w:r>
    </w:p>
    <w:p w14:paraId="5D1132A0" w14:textId="065443B2" w:rsidR="006A430A" w:rsidRPr="00010A3F" w:rsidRDefault="006A430A" w:rsidP="006A430A">
      <w:pPr>
        <w:pStyle w:val="Unternehmenkommunikation"/>
        <w:jc w:val="left"/>
      </w:pPr>
      <w:r w:rsidRPr="00010A3F">
        <w:t xml:space="preserve">Kampagnenmanagement und PR für </w:t>
      </w:r>
      <w:r>
        <w:t>IT-Infrastruktur</w:t>
      </w:r>
      <w:r w:rsidRPr="00010A3F">
        <w:tab/>
        <w:t>Laxenburger Str. 246a</w:t>
      </w:r>
    </w:p>
    <w:p w14:paraId="77CFFF16" w14:textId="3EBFC48E" w:rsidR="006A430A" w:rsidRPr="00010A3F" w:rsidRDefault="006A430A" w:rsidP="006A430A">
      <w:pPr>
        <w:pStyle w:val="Unternehmenkommunikation"/>
        <w:jc w:val="left"/>
      </w:pPr>
      <w:r w:rsidRPr="00010A3F">
        <w:t>Tel.: 0599 40-4</w:t>
      </w:r>
      <w:r>
        <w:t>300</w:t>
      </w:r>
      <w:r w:rsidRPr="00010A3F">
        <w:tab/>
        <w:t>1230 Wien</w:t>
      </w:r>
    </w:p>
    <w:p w14:paraId="538A55A8" w14:textId="00CCDABD" w:rsidR="00775DCE" w:rsidRDefault="006A430A" w:rsidP="006A430A">
      <w:pPr>
        <w:pStyle w:val="Unternehmenkommunikation"/>
      </w:pPr>
      <w:r>
        <w:t>kluge.u</w:t>
      </w:r>
      <w:r w:rsidRPr="00010A3F">
        <w:t>@rittal.at</w:t>
      </w:r>
      <w:r w:rsidRPr="00010A3F">
        <w:tab/>
      </w:r>
      <w:hyperlink r:id="rId15" w:history="1">
        <w:r w:rsidRPr="00010A3F">
          <w:rPr>
            <w:rStyle w:val="Hyperlink"/>
          </w:rPr>
          <w:t>www.rittal.at</w:t>
        </w:r>
      </w:hyperlink>
    </w:p>
    <w:p w14:paraId="7581CB0B" w14:textId="77777777" w:rsidR="00063861" w:rsidRDefault="00063861" w:rsidP="006A430A">
      <w:pPr>
        <w:pStyle w:val="Unternehmenkommunikation"/>
      </w:pPr>
    </w:p>
    <w:sectPr w:rsidR="00063861" w:rsidSect="00F57CEE">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A86C9" w14:textId="77777777" w:rsidR="00225690" w:rsidRDefault="00225690" w:rsidP="00C437B6">
      <w:r>
        <w:separator/>
      </w:r>
    </w:p>
  </w:endnote>
  <w:endnote w:type="continuationSeparator" w:id="0">
    <w:p w14:paraId="1752BA33" w14:textId="77777777" w:rsidR="00225690" w:rsidRDefault="00225690" w:rsidP="00C437B6">
      <w:r>
        <w:continuationSeparator/>
      </w:r>
    </w:p>
  </w:endnote>
  <w:endnote w:type="continuationNotice" w:id="1">
    <w:p w14:paraId="21900579" w14:textId="77777777" w:rsidR="00225690" w:rsidRDefault="002256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sidRPr="006270D1">
      <w:rPr>
        <w:noProof/>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1511775625" name="Grafik 151177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1547099693" name="Grafik 154709969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8A8F" w14:textId="77777777" w:rsidR="00225690" w:rsidRDefault="00225690" w:rsidP="00C437B6">
      <w:r>
        <w:separator/>
      </w:r>
    </w:p>
  </w:footnote>
  <w:footnote w:type="continuationSeparator" w:id="0">
    <w:p w14:paraId="5A0A8EE1" w14:textId="77777777" w:rsidR="00225690" w:rsidRDefault="00225690" w:rsidP="00C437B6">
      <w:r>
        <w:continuationSeparator/>
      </w:r>
    </w:p>
  </w:footnote>
  <w:footnote w:type="continuationNotice" w:id="1">
    <w:p w14:paraId="54E0FCDB" w14:textId="77777777" w:rsidR="00225690" w:rsidRDefault="002256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2927C4D3"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178100AE" wp14:editId="21A439B6">
          <wp:simplePos x="0" y="0"/>
          <wp:positionH relativeFrom="page">
            <wp:posOffset>6390944</wp:posOffset>
          </wp:positionH>
          <wp:positionV relativeFrom="page">
            <wp:posOffset>507365</wp:posOffset>
          </wp:positionV>
          <wp:extent cx="635000" cy="914400"/>
          <wp:effectExtent l="0" t="0" r="0" b="0"/>
          <wp:wrapThrough wrapText="bothSides">
            <wp:wrapPolygon edited="0">
              <wp:start x="0" y="0"/>
              <wp:lineTo x="0" y="21150"/>
              <wp:lineTo x="20736" y="21150"/>
              <wp:lineTo x="20736" y="0"/>
              <wp:lineTo x="0" y="0"/>
            </wp:wrapPolygon>
          </wp:wrapThrough>
          <wp:docPr id="1620556130" name="Grafik 1620556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946BD1">
      <w:rPr>
        <w:noProof/>
        <w:sz w:val="16"/>
        <w:szCs w:val="16"/>
      </w:rPr>
      <mc:AlternateContent>
        <mc:Choice Requires="wps">
          <w:drawing>
            <wp:anchor distT="0" distB="0" distL="114300" distR="114300" simplePos="0" relativeHeight="251658244" behindDoc="1" locked="0" layoutInCell="0" allowOverlap="1" wp14:anchorId="4C6086EC" wp14:editId="165983F3">
              <wp:simplePos x="0" y="0"/>
              <wp:positionH relativeFrom="page">
                <wp:posOffset>864235</wp:posOffset>
              </wp:positionH>
              <wp:positionV relativeFrom="page">
                <wp:posOffset>449580</wp:posOffset>
              </wp:positionV>
              <wp:extent cx="1485900" cy="351790"/>
              <wp:effectExtent l="0" t="1905" r="2540" b="0"/>
              <wp:wrapNone/>
              <wp:docPr id="1007926747" name="Textfeld 1007926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feld 1007926747" o:spid="_x0000_s1026"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446344CA"/>
    <w:multiLevelType w:val="hybridMultilevel"/>
    <w:tmpl w:val="03703AAC"/>
    <w:lvl w:ilvl="0" w:tplc="C4B60542">
      <w:numFmt w:val="bullet"/>
      <w:lvlText w:val="-"/>
      <w:lvlJc w:val="left"/>
      <w:pPr>
        <w:ind w:left="720" w:hanging="360"/>
      </w:pPr>
      <w:rPr>
        <w:rFonts w:ascii="Arial" w:eastAsiaTheme="min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 w:numId="12" w16cid:durableId="1805125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Porto::GUID" w:val="{249b37c8-77f9-41eb-a534-075da65a6b86}"/>
  </w:docVars>
  <w:rsids>
    <w:rsidRoot w:val="00BD1E6B"/>
    <w:rsid w:val="00000C4C"/>
    <w:rsid w:val="00002384"/>
    <w:rsid w:val="00004D8E"/>
    <w:rsid w:val="00007285"/>
    <w:rsid w:val="000134FF"/>
    <w:rsid w:val="000166B7"/>
    <w:rsid w:val="00022489"/>
    <w:rsid w:val="0002445C"/>
    <w:rsid w:val="0002771D"/>
    <w:rsid w:val="00027B50"/>
    <w:rsid w:val="0003049B"/>
    <w:rsid w:val="00037FD6"/>
    <w:rsid w:val="00042D33"/>
    <w:rsid w:val="00047B15"/>
    <w:rsid w:val="00052DD2"/>
    <w:rsid w:val="00054405"/>
    <w:rsid w:val="000546A6"/>
    <w:rsid w:val="00060EA0"/>
    <w:rsid w:val="00063201"/>
    <w:rsid w:val="00063861"/>
    <w:rsid w:val="0006784A"/>
    <w:rsid w:val="00067ADB"/>
    <w:rsid w:val="000714DB"/>
    <w:rsid w:val="00071B40"/>
    <w:rsid w:val="000749EB"/>
    <w:rsid w:val="00080547"/>
    <w:rsid w:val="00080930"/>
    <w:rsid w:val="000813A8"/>
    <w:rsid w:val="000874D9"/>
    <w:rsid w:val="0009023A"/>
    <w:rsid w:val="000902CE"/>
    <w:rsid w:val="000B2D93"/>
    <w:rsid w:val="000C05A6"/>
    <w:rsid w:val="000C06DE"/>
    <w:rsid w:val="000C622E"/>
    <w:rsid w:val="000E1D2C"/>
    <w:rsid w:val="000E474B"/>
    <w:rsid w:val="000E57CE"/>
    <w:rsid w:val="000E7A2C"/>
    <w:rsid w:val="000F08C4"/>
    <w:rsid w:val="0010683D"/>
    <w:rsid w:val="0011102D"/>
    <w:rsid w:val="00114302"/>
    <w:rsid w:val="00115C34"/>
    <w:rsid w:val="00117884"/>
    <w:rsid w:val="001205BB"/>
    <w:rsid w:val="00125DFC"/>
    <w:rsid w:val="00126C33"/>
    <w:rsid w:val="00131A85"/>
    <w:rsid w:val="00144061"/>
    <w:rsid w:val="00145F70"/>
    <w:rsid w:val="00150A72"/>
    <w:rsid w:val="001519D2"/>
    <w:rsid w:val="00155707"/>
    <w:rsid w:val="00156546"/>
    <w:rsid w:val="00163595"/>
    <w:rsid w:val="00167911"/>
    <w:rsid w:val="001725B3"/>
    <w:rsid w:val="00182791"/>
    <w:rsid w:val="001945F5"/>
    <w:rsid w:val="001958F6"/>
    <w:rsid w:val="00197306"/>
    <w:rsid w:val="001A32DF"/>
    <w:rsid w:val="001A7394"/>
    <w:rsid w:val="001B189F"/>
    <w:rsid w:val="001B7268"/>
    <w:rsid w:val="001C3635"/>
    <w:rsid w:val="001C38F6"/>
    <w:rsid w:val="001C6F5E"/>
    <w:rsid w:val="001D555B"/>
    <w:rsid w:val="001D6722"/>
    <w:rsid w:val="001E1790"/>
    <w:rsid w:val="001E652A"/>
    <w:rsid w:val="001E78D8"/>
    <w:rsid w:val="001F085F"/>
    <w:rsid w:val="002005D1"/>
    <w:rsid w:val="00201D4F"/>
    <w:rsid w:val="00202595"/>
    <w:rsid w:val="00211B5C"/>
    <w:rsid w:val="002132DA"/>
    <w:rsid w:val="00225690"/>
    <w:rsid w:val="00227A1C"/>
    <w:rsid w:val="00231E67"/>
    <w:rsid w:val="00232758"/>
    <w:rsid w:val="00234E34"/>
    <w:rsid w:val="0023718F"/>
    <w:rsid w:val="00242661"/>
    <w:rsid w:val="0024335F"/>
    <w:rsid w:val="002448C3"/>
    <w:rsid w:val="0025382F"/>
    <w:rsid w:val="002545AA"/>
    <w:rsid w:val="00254D93"/>
    <w:rsid w:val="0026068B"/>
    <w:rsid w:val="002704E3"/>
    <w:rsid w:val="00272531"/>
    <w:rsid w:val="00274470"/>
    <w:rsid w:val="00274BBB"/>
    <w:rsid w:val="00284C8B"/>
    <w:rsid w:val="00286A2D"/>
    <w:rsid w:val="0029210C"/>
    <w:rsid w:val="00292473"/>
    <w:rsid w:val="0029406B"/>
    <w:rsid w:val="002A0075"/>
    <w:rsid w:val="002A108F"/>
    <w:rsid w:val="002A24EE"/>
    <w:rsid w:val="002A63A0"/>
    <w:rsid w:val="002B2083"/>
    <w:rsid w:val="002B5E30"/>
    <w:rsid w:val="002B5F3D"/>
    <w:rsid w:val="002C00E6"/>
    <w:rsid w:val="002C5EA1"/>
    <w:rsid w:val="002C6615"/>
    <w:rsid w:val="002D2830"/>
    <w:rsid w:val="002D512E"/>
    <w:rsid w:val="002D5343"/>
    <w:rsid w:val="002E1F7F"/>
    <w:rsid w:val="002E26D5"/>
    <w:rsid w:val="002E42D9"/>
    <w:rsid w:val="002E7EDC"/>
    <w:rsid w:val="002F081F"/>
    <w:rsid w:val="002F1225"/>
    <w:rsid w:val="002F4C87"/>
    <w:rsid w:val="002FA527"/>
    <w:rsid w:val="003009AF"/>
    <w:rsid w:val="0030290B"/>
    <w:rsid w:val="0030636B"/>
    <w:rsid w:val="00312BCD"/>
    <w:rsid w:val="0031514E"/>
    <w:rsid w:val="00321E17"/>
    <w:rsid w:val="00332DC6"/>
    <w:rsid w:val="00336CC6"/>
    <w:rsid w:val="00340432"/>
    <w:rsid w:val="00340BC3"/>
    <w:rsid w:val="0034149E"/>
    <w:rsid w:val="00344F54"/>
    <w:rsid w:val="003622B6"/>
    <w:rsid w:val="00367B14"/>
    <w:rsid w:val="00372EDD"/>
    <w:rsid w:val="003747C4"/>
    <w:rsid w:val="00377FD4"/>
    <w:rsid w:val="003833AA"/>
    <w:rsid w:val="003842F8"/>
    <w:rsid w:val="00384FB0"/>
    <w:rsid w:val="00387550"/>
    <w:rsid w:val="00397E80"/>
    <w:rsid w:val="003A7EAF"/>
    <w:rsid w:val="003B413C"/>
    <w:rsid w:val="003B7A1C"/>
    <w:rsid w:val="003C2624"/>
    <w:rsid w:val="003C464D"/>
    <w:rsid w:val="003D23CB"/>
    <w:rsid w:val="003E45A2"/>
    <w:rsid w:val="003F5D24"/>
    <w:rsid w:val="00400F1D"/>
    <w:rsid w:val="004018A5"/>
    <w:rsid w:val="0041037F"/>
    <w:rsid w:val="00415BF7"/>
    <w:rsid w:val="004160B7"/>
    <w:rsid w:val="00416CE2"/>
    <w:rsid w:val="00424077"/>
    <w:rsid w:val="00424484"/>
    <w:rsid w:val="00424778"/>
    <w:rsid w:val="0042557E"/>
    <w:rsid w:val="004268EE"/>
    <w:rsid w:val="0043180D"/>
    <w:rsid w:val="00434E05"/>
    <w:rsid w:val="004442F6"/>
    <w:rsid w:val="00445DA2"/>
    <w:rsid w:val="00454741"/>
    <w:rsid w:val="00455B4F"/>
    <w:rsid w:val="00456F1A"/>
    <w:rsid w:val="00457F9E"/>
    <w:rsid w:val="004643E3"/>
    <w:rsid w:val="004845A9"/>
    <w:rsid w:val="004860F9"/>
    <w:rsid w:val="00486A98"/>
    <w:rsid w:val="00487076"/>
    <w:rsid w:val="00492EB4"/>
    <w:rsid w:val="004A6E1B"/>
    <w:rsid w:val="004B2FD8"/>
    <w:rsid w:val="004C2EEB"/>
    <w:rsid w:val="004C74A9"/>
    <w:rsid w:val="004D12A5"/>
    <w:rsid w:val="004D3777"/>
    <w:rsid w:val="004D3DF9"/>
    <w:rsid w:val="004D56BD"/>
    <w:rsid w:val="004D6105"/>
    <w:rsid w:val="004E55B6"/>
    <w:rsid w:val="004F0046"/>
    <w:rsid w:val="004F229F"/>
    <w:rsid w:val="004F41B8"/>
    <w:rsid w:val="004F6AB0"/>
    <w:rsid w:val="00512F78"/>
    <w:rsid w:val="00513093"/>
    <w:rsid w:val="00513BB5"/>
    <w:rsid w:val="00514F44"/>
    <w:rsid w:val="00515AC2"/>
    <w:rsid w:val="0051662A"/>
    <w:rsid w:val="005262E1"/>
    <w:rsid w:val="005336B1"/>
    <w:rsid w:val="00535573"/>
    <w:rsid w:val="005467FA"/>
    <w:rsid w:val="0055018D"/>
    <w:rsid w:val="00554520"/>
    <w:rsid w:val="00556081"/>
    <w:rsid w:val="005566B4"/>
    <w:rsid w:val="00557DC3"/>
    <w:rsid w:val="00562E47"/>
    <w:rsid w:val="005704A6"/>
    <w:rsid w:val="0057573C"/>
    <w:rsid w:val="00575A65"/>
    <w:rsid w:val="005774CC"/>
    <w:rsid w:val="00584C14"/>
    <w:rsid w:val="00590BB4"/>
    <w:rsid w:val="00595C5D"/>
    <w:rsid w:val="00597261"/>
    <w:rsid w:val="005A66B7"/>
    <w:rsid w:val="005B17EA"/>
    <w:rsid w:val="005B4180"/>
    <w:rsid w:val="005B726E"/>
    <w:rsid w:val="005C4DF0"/>
    <w:rsid w:val="005D086D"/>
    <w:rsid w:val="005D33D3"/>
    <w:rsid w:val="005D6077"/>
    <w:rsid w:val="005D7486"/>
    <w:rsid w:val="005E00BD"/>
    <w:rsid w:val="005E0289"/>
    <w:rsid w:val="005F01D3"/>
    <w:rsid w:val="005F1ED9"/>
    <w:rsid w:val="005F3F71"/>
    <w:rsid w:val="005F47D3"/>
    <w:rsid w:val="005F5E37"/>
    <w:rsid w:val="005F6E8D"/>
    <w:rsid w:val="00601BB3"/>
    <w:rsid w:val="00607BB4"/>
    <w:rsid w:val="00613397"/>
    <w:rsid w:val="00613B0D"/>
    <w:rsid w:val="006148E6"/>
    <w:rsid w:val="006219BF"/>
    <w:rsid w:val="006270D1"/>
    <w:rsid w:val="00634648"/>
    <w:rsid w:val="006363FA"/>
    <w:rsid w:val="00641363"/>
    <w:rsid w:val="00641CD3"/>
    <w:rsid w:val="00644D32"/>
    <w:rsid w:val="006467B0"/>
    <w:rsid w:val="00650402"/>
    <w:rsid w:val="00650E38"/>
    <w:rsid w:val="00653368"/>
    <w:rsid w:val="00654F16"/>
    <w:rsid w:val="006641F7"/>
    <w:rsid w:val="006712D0"/>
    <w:rsid w:val="00675F33"/>
    <w:rsid w:val="00680A5C"/>
    <w:rsid w:val="00681C6A"/>
    <w:rsid w:val="00687247"/>
    <w:rsid w:val="00693CE2"/>
    <w:rsid w:val="006A03CF"/>
    <w:rsid w:val="006A2213"/>
    <w:rsid w:val="006A3F05"/>
    <w:rsid w:val="006A430A"/>
    <w:rsid w:val="006B1A2E"/>
    <w:rsid w:val="006B1CAD"/>
    <w:rsid w:val="006B1EB5"/>
    <w:rsid w:val="006B419F"/>
    <w:rsid w:val="006B4684"/>
    <w:rsid w:val="006B7765"/>
    <w:rsid w:val="006C0224"/>
    <w:rsid w:val="006C2B8D"/>
    <w:rsid w:val="006C6990"/>
    <w:rsid w:val="006C7D3A"/>
    <w:rsid w:val="006C7EF7"/>
    <w:rsid w:val="006D5E29"/>
    <w:rsid w:val="006D5EAA"/>
    <w:rsid w:val="006E108D"/>
    <w:rsid w:val="006E1944"/>
    <w:rsid w:val="006E1F44"/>
    <w:rsid w:val="006E4C4B"/>
    <w:rsid w:val="006E6BDE"/>
    <w:rsid w:val="006E746B"/>
    <w:rsid w:val="006F20DC"/>
    <w:rsid w:val="006F579D"/>
    <w:rsid w:val="00701182"/>
    <w:rsid w:val="00705B42"/>
    <w:rsid w:val="0070621D"/>
    <w:rsid w:val="00713CA3"/>
    <w:rsid w:val="00717860"/>
    <w:rsid w:val="0072025B"/>
    <w:rsid w:val="007315EA"/>
    <w:rsid w:val="00731F34"/>
    <w:rsid w:val="00737FC6"/>
    <w:rsid w:val="00740BDE"/>
    <w:rsid w:val="007427E4"/>
    <w:rsid w:val="00743E42"/>
    <w:rsid w:val="00745402"/>
    <w:rsid w:val="007568B6"/>
    <w:rsid w:val="00756F82"/>
    <w:rsid w:val="00760BC1"/>
    <w:rsid w:val="00760F11"/>
    <w:rsid w:val="00762CB9"/>
    <w:rsid w:val="00762F6E"/>
    <w:rsid w:val="00765D74"/>
    <w:rsid w:val="0077270B"/>
    <w:rsid w:val="0077438D"/>
    <w:rsid w:val="00775D7F"/>
    <w:rsid w:val="00775DCE"/>
    <w:rsid w:val="00780CF0"/>
    <w:rsid w:val="00782DA0"/>
    <w:rsid w:val="0079197F"/>
    <w:rsid w:val="00793E22"/>
    <w:rsid w:val="007A223F"/>
    <w:rsid w:val="007B7D53"/>
    <w:rsid w:val="007C2C27"/>
    <w:rsid w:val="007C65D6"/>
    <w:rsid w:val="007D012C"/>
    <w:rsid w:val="007D12A5"/>
    <w:rsid w:val="007D60A7"/>
    <w:rsid w:val="007D7AE2"/>
    <w:rsid w:val="007E27AC"/>
    <w:rsid w:val="007E285C"/>
    <w:rsid w:val="007E32EA"/>
    <w:rsid w:val="007E496A"/>
    <w:rsid w:val="007F2616"/>
    <w:rsid w:val="007F3519"/>
    <w:rsid w:val="007F40A5"/>
    <w:rsid w:val="007F6EA0"/>
    <w:rsid w:val="00801528"/>
    <w:rsid w:val="00802733"/>
    <w:rsid w:val="00802A40"/>
    <w:rsid w:val="00802F3B"/>
    <w:rsid w:val="00805E8F"/>
    <w:rsid w:val="0080649E"/>
    <w:rsid w:val="0080765C"/>
    <w:rsid w:val="00811FA4"/>
    <w:rsid w:val="00825FC0"/>
    <w:rsid w:val="00827186"/>
    <w:rsid w:val="0083284A"/>
    <w:rsid w:val="00833CFE"/>
    <w:rsid w:val="00835EB3"/>
    <w:rsid w:val="00842EE0"/>
    <w:rsid w:val="00844112"/>
    <w:rsid w:val="00846F68"/>
    <w:rsid w:val="008478EC"/>
    <w:rsid w:val="0085083F"/>
    <w:rsid w:val="008632DA"/>
    <w:rsid w:val="00863CAB"/>
    <w:rsid w:val="00873532"/>
    <w:rsid w:val="00886E96"/>
    <w:rsid w:val="00895E52"/>
    <w:rsid w:val="008A04BA"/>
    <w:rsid w:val="008A2312"/>
    <w:rsid w:val="008B0E89"/>
    <w:rsid w:val="008B19F8"/>
    <w:rsid w:val="008B3CF5"/>
    <w:rsid w:val="008B7F63"/>
    <w:rsid w:val="008D2509"/>
    <w:rsid w:val="008D5D02"/>
    <w:rsid w:val="008D7A89"/>
    <w:rsid w:val="008F0454"/>
    <w:rsid w:val="008F0555"/>
    <w:rsid w:val="008F60C3"/>
    <w:rsid w:val="00900396"/>
    <w:rsid w:val="009035DB"/>
    <w:rsid w:val="009058E3"/>
    <w:rsid w:val="0090712B"/>
    <w:rsid w:val="00921546"/>
    <w:rsid w:val="009311FF"/>
    <w:rsid w:val="0094298E"/>
    <w:rsid w:val="009459CE"/>
    <w:rsid w:val="00946BD1"/>
    <w:rsid w:val="00946ECA"/>
    <w:rsid w:val="00947C4F"/>
    <w:rsid w:val="00955EDE"/>
    <w:rsid w:val="009563DF"/>
    <w:rsid w:val="00967A15"/>
    <w:rsid w:val="009722F5"/>
    <w:rsid w:val="009733D7"/>
    <w:rsid w:val="009851F5"/>
    <w:rsid w:val="0098722E"/>
    <w:rsid w:val="009935C0"/>
    <w:rsid w:val="0099474D"/>
    <w:rsid w:val="00996B25"/>
    <w:rsid w:val="009A0F9D"/>
    <w:rsid w:val="009A7B69"/>
    <w:rsid w:val="009B298B"/>
    <w:rsid w:val="009B35B6"/>
    <w:rsid w:val="009D411D"/>
    <w:rsid w:val="009D709C"/>
    <w:rsid w:val="009E09A3"/>
    <w:rsid w:val="009E0DC3"/>
    <w:rsid w:val="009E3CD4"/>
    <w:rsid w:val="009E4D10"/>
    <w:rsid w:val="009E5FE5"/>
    <w:rsid w:val="009F3123"/>
    <w:rsid w:val="009F41C7"/>
    <w:rsid w:val="009F689C"/>
    <w:rsid w:val="00A00B39"/>
    <w:rsid w:val="00A03BA9"/>
    <w:rsid w:val="00A0608C"/>
    <w:rsid w:val="00A14B4D"/>
    <w:rsid w:val="00A23870"/>
    <w:rsid w:val="00A24939"/>
    <w:rsid w:val="00A31E2F"/>
    <w:rsid w:val="00A32DCB"/>
    <w:rsid w:val="00A361B2"/>
    <w:rsid w:val="00A4079A"/>
    <w:rsid w:val="00A45A58"/>
    <w:rsid w:val="00A51035"/>
    <w:rsid w:val="00A51E5F"/>
    <w:rsid w:val="00A62A51"/>
    <w:rsid w:val="00A63CA8"/>
    <w:rsid w:val="00A65FD7"/>
    <w:rsid w:val="00A66242"/>
    <w:rsid w:val="00A67309"/>
    <w:rsid w:val="00A700D0"/>
    <w:rsid w:val="00A71BED"/>
    <w:rsid w:val="00A71E63"/>
    <w:rsid w:val="00A73C13"/>
    <w:rsid w:val="00A85AD4"/>
    <w:rsid w:val="00A90250"/>
    <w:rsid w:val="00A90FC3"/>
    <w:rsid w:val="00A95503"/>
    <w:rsid w:val="00AA6A2B"/>
    <w:rsid w:val="00AA6C8C"/>
    <w:rsid w:val="00AB3385"/>
    <w:rsid w:val="00AB364E"/>
    <w:rsid w:val="00AB5047"/>
    <w:rsid w:val="00AB6DB4"/>
    <w:rsid w:val="00AC21F2"/>
    <w:rsid w:val="00AC391D"/>
    <w:rsid w:val="00AC5B0F"/>
    <w:rsid w:val="00AC7422"/>
    <w:rsid w:val="00AD1B65"/>
    <w:rsid w:val="00AD3BDB"/>
    <w:rsid w:val="00AD4463"/>
    <w:rsid w:val="00AD5C77"/>
    <w:rsid w:val="00AF2DB4"/>
    <w:rsid w:val="00B057B0"/>
    <w:rsid w:val="00B0694A"/>
    <w:rsid w:val="00B07EC1"/>
    <w:rsid w:val="00B11B3A"/>
    <w:rsid w:val="00B23CF4"/>
    <w:rsid w:val="00B25800"/>
    <w:rsid w:val="00B25E04"/>
    <w:rsid w:val="00B317B0"/>
    <w:rsid w:val="00B352B7"/>
    <w:rsid w:val="00B42CC3"/>
    <w:rsid w:val="00B42D6B"/>
    <w:rsid w:val="00B43644"/>
    <w:rsid w:val="00B454CD"/>
    <w:rsid w:val="00B47C61"/>
    <w:rsid w:val="00B50310"/>
    <w:rsid w:val="00B5087C"/>
    <w:rsid w:val="00B64220"/>
    <w:rsid w:val="00B70890"/>
    <w:rsid w:val="00B70A91"/>
    <w:rsid w:val="00B75E7A"/>
    <w:rsid w:val="00B77C20"/>
    <w:rsid w:val="00B8370A"/>
    <w:rsid w:val="00B85F3B"/>
    <w:rsid w:val="00B87141"/>
    <w:rsid w:val="00B87375"/>
    <w:rsid w:val="00B921A4"/>
    <w:rsid w:val="00B921FF"/>
    <w:rsid w:val="00B9325B"/>
    <w:rsid w:val="00B9690F"/>
    <w:rsid w:val="00BA5D48"/>
    <w:rsid w:val="00BA63D2"/>
    <w:rsid w:val="00BA7439"/>
    <w:rsid w:val="00BA79D7"/>
    <w:rsid w:val="00BB695A"/>
    <w:rsid w:val="00BC2A86"/>
    <w:rsid w:val="00BC3F27"/>
    <w:rsid w:val="00BC3FB8"/>
    <w:rsid w:val="00BC6152"/>
    <w:rsid w:val="00BD10A1"/>
    <w:rsid w:val="00BD1E6B"/>
    <w:rsid w:val="00BD209E"/>
    <w:rsid w:val="00BD3D4C"/>
    <w:rsid w:val="00BD64E6"/>
    <w:rsid w:val="00BD777A"/>
    <w:rsid w:val="00BD7AF4"/>
    <w:rsid w:val="00BE0712"/>
    <w:rsid w:val="00BE4FEB"/>
    <w:rsid w:val="00BE5AAF"/>
    <w:rsid w:val="00BF4DD2"/>
    <w:rsid w:val="00BF6AE1"/>
    <w:rsid w:val="00C01CCB"/>
    <w:rsid w:val="00C0410E"/>
    <w:rsid w:val="00C114F6"/>
    <w:rsid w:val="00C140E7"/>
    <w:rsid w:val="00C15698"/>
    <w:rsid w:val="00C262ED"/>
    <w:rsid w:val="00C34063"/>
    <w:rsid w:val="00C40907"/>
    <w:rsid w:val="00C437B6"/>
    <w:rsid w:val="00C55965"/>
    <w:rsid w:val="00C57517"/>
    <w:rsid w:val="00C707D4"/>
    <w:rsid w:val="00C7381A"/>
    <w:rsid w:val="00C75BEE"/>
    <w:rsid w:val="00C7714F"/>
    <w:rsid w:val="00C85246"/>
    <w:rsid w:val="00C90298"/>
    <w:rsid w:val="00C9259B"/>
    <w:rsid w:val="00C933FC"/>
    <w:rsid w:val="00C9738B"/>
    <w:rsid w:val="00CA1D49"/>
    <w:rsid w:val="00CA28D3"/>
    <w:rsid w:val="00CA76AB"/>
    <w:rsid w:val="00CB01C1"/>
    <w:rsid w:val="00CB1B61"/>
    <w:rsid w:val="00CC229D"/>
    <w:rsid w:val="00CC3274"/>
    <w:rsid w:val="00CC3C7B"/>
    <w:rsid w:val="00CC57AA"/>
    <w:rsid w:val="00CC66E1"/>
    <w:rsid w:val="00CD0F64"/>
    <w:rsid w:val="00CD16A4"/>
    <w:rsid w:val="00CD29E5"/>
    <w:rsid w:val="00CD7C6C"/>
    <w:rsid w:val="00CE0783"/>
    <w:rsid w:val="00CE1AA7"/>
    <w:rsid w:val="00CE4B9B"/>
    <w:rsid w:val="00CE5907"/>
    <w:rsid w:val="00CF7702"/>
    <w:rsid w:val="00CF7E00"/>
    <w:rsid w:val="00D020BC"/>
    <w:rsid w:val="00D02577"/>
    <w:rsid w:val="00D02D5B"/>
    <w:rsid w:val="00D0416E"/>
    <w:rsid w:val="00D060E8"/>
    <w:rsid w:val="00D07B28"/>
    <w:rsid w:val="00D109A1"/>
    <w:rsid w:val="00D16F11"/>
    <w:rsid w:val="00D205F9"/>
    <w:rsid w:val="00D206ED"/>
    <w:rsid w:val="00D2409E"/>
    <w:rsid w:val="00D259D8"/>
    <w:rsid w:val="00D3002F"/>
    <w:rsid w:val="00D35246"/>
    <w:rsid w:val="00D36033"/>
    <w:rsid w:val="00D40E57"/>
    <w:rsid w:val="00D45E00"/>
    <w:rsid w:val="00D501C7"/>
    <w:rsid w:val="00D50BAE"/>
    <w:rsid w:val="00D60BB4"/>
    <w:rsid w:val="00D71163"/>
    <w:rsid w:val="00D71337"/>
    <w:rsid w:val="00D7160C"/>
    <w:rsid w:val="00D72283"/>
    <w:rsid w:val="00D7386D"/>
    <w:rsid w:val="00D76202"/>
    <w:rsid w:val="00D800BE"/>
    <w:rsid w:val="00D91B85"/>
    <w:rsid w:val="00D9281F"/>
    <w:rsid w:val="00D92FEF"/>
    <w:rsid w:val="00DA0AC1"/>
    <w:rsid w:val="00DA2952"/>
    <w:rsid w:val="00DA78A6"/>
    <w:rsid w:val="00DB1B54"/>
    <w:rsid w:val="00DB220F"/>
    <w:rsid w:val="00DB45BB"/>
    <w:rsid w:val="00DC274C"/>
    <w:rsid w:val="00DC3529"/>
    <w:rsid w:val="00DC43C8"/>
    <w:rsid w:val="00DC7953"/>
    <w:rsid w:val="00DC7BEC"/>
    <w:rsid w:val="00DD42A6"/>
    <w:rsid w:val="00DD48DF"/>
    <w:rsid w:val="00DD7CCD"/>
    <w:rsid w:val="00DE21CA"/>
    <w:rsid w:val="00DF087F"/>
    <w:rsid w:val="00DF3CF6"/>
    <w:rsid w:val="00DF3FC4"/>
    <w:rsid w:val="00DF6E9C"/>
    <w:rsid w:val="00DF7EC6"/>
    <w:rsid w:val="00E02D8D"/>
    <w:rsid w:val="00E0387D"/>
    <w:rsid w:val="00E060F8"/>
    <w:rsid w:val="00E06405"/>
    <w:rsid w:val="00E12944"/>
    <w:rsid w:val="00E139BB"/>
    <w:rsid w:val="00E157AD"/>
    <w:rsid w:val="00E22147"/>
    <w:rsid w:val="00E23A77"/>
    <w:rsid w:val="00E349A3"/>
    <w:rsid w:val="00E41093"/>
    <w:rsid w:val="00E4364C"/>
    <w:rsid w:val="00E43B92"/>
    <w:rsid w:val="00E46942"/>
    <w:rsid w:val="00E55565"/>
    <w:rsid w:val="00E56A57"/>
    <w:rsid w:val="00E56DE2"/>
    <w:rsid w:val="00E6326E"/>
    <w:rsid w:val="00E67668"/>
    <w:rsid w:val="00E70FF9"/>
    <w:rsid w:val="00E760E8"/>
    <w:rsid w:val="00E805A2"/>
    <w:rsid w:val="00E82F98"/>
    <w:rsid w:val="00E946B7"/>
    <w:rsid w:val="00E947EE"/>
    <w:rsid w:val="00E96542"/>
    <w:rsid w:val="00EA322E"/>
    <w:rsid w:val="00EB0900"/>
    <w:rsid w:val="00EB1ED8"/>
    <w:rsid w:val="00EB223B"/>
    <w:rsid w:val="00EB4679"/>
    <w:rsid w:val="00EC652C"/>
    <w:rsid w:val="00ED20D8"/>
    <w:rsid w:val="00ED3D20"/>
    <w:rsid w:val="00ED506A"/>
    <w:rsid w:val="00ED74D9"/>
    <w:rsid w:val="00EE2E8D"/>
    <w:rsid w:val="00EE3D28"/>
    <w:rsid w:val="00EE437A"/>
    <w:rsid w:val="00EF07DF"/>
    <w:rsid w:val="00EF0AAA"/>
    <w:rsid w:val="00EF4841"/>
    <w:rsid w:val="00EF72C3"/>
    <w:rsid w:val="00EF75A3"/>
    <w:rsid w:val="00F005C7"/>
    <w:rsid w:val="00F01365"/>
    <w:rsid w:val="00F044FB"/>
    <w:rsid w:val="00F04DF2"/>
    <w:rsid w:val="00F13555"/>
    <w:rsid w:val="00F158F6"/>
    <w:rsid w:val="00F16C93"/>
    <w:rsid w:val="00F204E8"/>
    <w:rsid w:val="00F23F1F"/>
    <w:rsid w:val="00F25C8F"/>
    <w:rsid w:val="00F342B4"/>
    <w:rsid w:val="00F34793"/>
    <w:rsid w:val="00F46C85"/>
    <w:rsid w:val="00F52692"/>
    <w:rsid w:val="00F53813"/>
    <w:rsid w:val="00F53B77"/>
    <w:rsid w:val="00F56180"/>
    <w:rsid w:val="00F56666"/>
    <w:rsid w:val="00F56CA9"/>
    <w:rsid w:val="00F57CEE"/>
    <w:rsid w:val="00F60C57"/>
    <w:rsid w:val="00F60FA1"/>
    <w:rsid w:val="00F61379"/>
    <w:rsid w:val="00F62E38"/>
    <w:rsid w:val="00F72486"/>
    <w:rsid w:val="00F75439"/>
    <w:rsid w:val="00F75F69"/>
    <w:rsid w:val="00F76FE7"/>
    <w:rsid w:val="00F845A1"/>
    <w:rsid w:val="00F85199"/>
    <w:rsid w:val="00F90E37"/>
    <w:rsid w:val="00F9109C"/>
    <w:rsid w:val="00F91B30"/>
    <w:rsid w:val="00FB1403"/>
    <w:rsid w:val="00FB157F"/>
    <w:rsid w:val="00FB60C3"/>
    <w:rsid w:val="00FC2D77"/>
    <w:rsid w:val="00FC3A8C"/>
    <w:rsid w:val="00FC7FB7"/>
    <w:rsid w:val="00FD4CFC"/>
    <w:rsid w:val="00FE5478"/>
    <w:rsid w:val="00FE7280"/>
    <w:rsid w:val="00FF0A6D"/>
    <w:rsid w:val="00FF7E9F"/>
    <w:rsid w:val="01BBD2EA"/>
    <w:rsid w:val="0777D192"/>
    <w:rsid w:val="08D80A76"/>
    <w:rsid w:val="09863F77"/>
    <w:rsid w:val="09FF7EB6"/>
    <w:rsid w:val="0A5EFCE8"/>
    <w:rsid w:val="0B0EF8E5"/>
    <w:rsid w:val="0E8964FC"/>
    <w:rsid w:val="12BBE97A"/>
    <w:rsid w:val="16D174E0"/>
    <w:rsid w:val="16F863B9"/>
    <w:rsid w:val="1C169F77"/>
    <w:rsid w:val="1CF2B337"/>
    <w:rsid w:val="222B2288"/>
    <w:rsid w:val="23E039B9"/>
    <w:rsid w:val="2C25BBB4"/>
    <w:rsid w:val="2C52C9B0"/>
    <w:rsid w:val="2E50BD96"/>
    <w:rsid w:val="33A6A6F8"/>
    <w:rsid w:val="38208DE9"/>
    <w:rsid w:val="39996757"/>
    <w:rsid w:val="3E0256BF"/>
    <w:rsid w:val="3ED526A7"/>
    <w:rsid w:val="41EB7C93"/>
    <w:rsid w:val="44DFE6B1"/>
    <w:rsid w:val="45A03917"/>
    <w:rsid w:val="463F48F3"/>
    <w:rsid w:val="48BD4290"/>
    <w:rsid w:val="4C773934"/>
    <w:rsid w:val="4DCDDE37"/>
    <w:rsid w:val="4FABC1CE"/>
    <w:rsid w:val="50168B9B"/>
    <w:rsid w:val="50E9625A"/>
    <w:rsid w:val="510962F3"/>
    <w:rsid w:val="52595850"/>
    <w:rsid w:val="54868650"/>
    <w:rsid w:val="57AB9134"/>
    <w:rsid w:val="57C34F57"/>
    <w:rsid w:val="57EA79B9"/>
    <w:rsid w:val="591FFD70"/>
    <w:rsid w:val="5933C260"/>
    <w:rsid w:val="5C3943ED"/>
    <w:rsid w:val="5CC0140D"/>
    <w:rsid w:val="5F3F9A09"/>
    <w:rsid w:val="605B3918"/>
    <w:rsid w:val="61C09B1E"/>
    <w:rsid w:val="62731C53"/>
    <w:rsid w:val="63AA9608"/>
    <w:rsid w:val="64BEBD2C"/>
    <w:rsid w:val="66C92421"/>
    <w:rsid w:val="68609FB5"/>
    <w:rsid w:val="6931E9F0"/>
    <w:rsid w:val="69BB91DF"/>
    <w:rsid w:val="6B07128E"/>
    <w:rsid w:val="6DBF3657"/>
    <w:rsid w:val="702F5F2A"/>
    <w:rsid w:val="71269823"/>
    <w:rsid w:val="747A6B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customStyle="1" w:styleId="ui-provider">
    <w:name w:val="ui-provider"/>
    <w:basedOn w:val="Absatz-Standardschriftart"/>
    <w:rsid w:val="000E1D2C"/>
  </w:style>
  <w:style w:type="paragraph" w:styleId="berarbeitung">
    <w:name w:val="Revision"/>
    <w:hidden/>
    <w:uiPriority w:val="99"/>
    <w:semiHidden/>
    <w:rsid w:val="00846F68"/>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687247"/>
    <w:rPr>
      <w:sz w:val="16"/>
      <w:szCs w:val="16"/>
    </w:rPr>
  </w:style>
  <w:style w:type="paragraph" w:styleId="Kommentartext">
    <w:name w:val="annotation text"/>
    <w:basedOn w:val="Standard"/>
    <w:link w:val="KommentartextZchn"/>
    <w:uiPriority w:val="99"/>
    <w:unhideWhenUsed/>
    <w:rsid w:val="00687247"/>
    <w:rPr>
      <w:sz w:val="20"/>
      <w:szCs w:val="20"/>
    </w:rPr>
  </w:style>
  <w:style w:type="character" w:customStyle="1" w:styleId="KommentartextZchn">
    <w:name w:val="Kommentartext Zchn"/>
    <w:basedOn w:val="Absatz-Standardschriftart"/>
    <w:link w:val="Kommentartext"/>
    <w:uiPriority w:val="99"/>
    <w:rsid w:val="00687247"/>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687247"/>
    <w:rPr>
      <w:b/>
      <w:bCs/>
    </w:rPr>
  </w:style>
  <w:style w:type="character" w:customStyle="1" w:styleId="KommentarthemaZchn">
    <w:name w:val="Kommentarthema Zchn"/>
    <w:basedOn w:val="KommentartextZchn"/>
    <w:link w:val="Kommentarthema"/>
    <w:uiPriority w:val="99"/>
    <w:semiHidden/>
    <w:rsid w:val="0068724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at70008829\AppData\Local\Microsoft\Windows\INetCache\Content.Outlook\FBRSNQGI\www.rittal.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www.rittal.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friedhelm-loh-group.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28B963-15CD-4350-A9E8-B095E89B7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3EE279-361A-4915-BB11-821C7573A09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32D78742-4560-4089-A1B6-DAB8790EDE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1008</Words>
  <Characters>7337</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 Maltzan</dc:creator>
  <cp:lastModifiedBy>Ute Kluge</cp:lastModifiedBy>
  <cp:revision>4</cp:revision>
  <cp:lastPrinted>2024-01-28T14:20:00Z</cp:lastPrinted>
  <dcterms:created xsi:type="dcterms:W3CDTF">2026-04-24T15:17:00Z</dcterms:created>
  <dcterms:modified xsi:type="dcterms:W3CDTF">2026-04-24T15:36:00Z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2026-03-09T12:30:30Z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f6eb29d4-cd8c-427c-9c5f-1644de1fddc1</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