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A16" w:rsidRPr="00217B6E" w:rsidRDefault="00B57A16" w:rsidP="00B57A16">
      <w:pPr>
        <w:pStyle w:val="Subhead"/>
        <w:spacing w:line="312" w:lineRule="auto"/>
        <w:rPr>
          <w:rFonts w:ascii="Arial" w:hAnsi="Arial" w:cs="Arial"/>
          <w:szCs w:val="22"/>
        </w:rPr>
      </w:pPr>
      <w:bookmarkStart w:id="0" w:name="_GoBack"/>
      <w:bookmarkEnd w:id="0"/>
      <w:r>
        <w:rPr>
          <w:rFonts w:ascii="Arial" w:eastAsia="Arial" w:hAnsi="Arial" w:cs="Arial"/>
          <w:iCs/>
          <w:szCs w:val="22"/>
          <w:lang w:val="fr-BE"/>
        </w:rPr>
        <w:t>Lokeren, décembre 2014</w:t>
      </w:r>
    </w:p>
    <w:p w:rsidR="00B57A16" w:rsidRPr="00217B6E" w:rsidRDefault="00B57A16" w:rsidP="00B57A16">
      <w:pPr>
        <w:pStyle w:val="Subhead"/>
        <w:spacing w:line="312" w:lineRule="auto"/>
        <w:rPr>
          <w:rFonts w:ascii="Arial" w:hAnsi="Arial" w:cs="Arial"/>
          <w:szCs w:val="22"/>
        </w:rPr>
      </w:pPr>
    </w:p>
    <w:p w:rsidR="00B57A16" w:rsidRDefault="00B57A16" w:rsidP="00B57A16">
      <w:pPr>
        <w:spacing w:line="312" w:lineRule="auto"/>
        <w:rPr>
          <w:rFonts w:ascii="Arial" w:hAnsi="Arial" w:cs="Arial"/>
          <w:sz w:val="24"/>
          <w:szCs w:val="22"/>
          <w:u w:val="single"/>
        </w:rPr>
      </w:pPr>
      <w:r>
        <w:rPr>
          <w:rFonts w:ascii="Arial" w:eastAsia="Arial" w:hAnsi="Arial" w:cs="Arial"/>
          <w:sz w:val="24"/>
          <w:szCs w:val="24"/>
          <w:u w:val="single"/>
          <w:lang w:val="fr-BE"/>
        </w:rPr>
        <w:t xml:space="preserve">Plus de 100 variantes pour </w:t>
      </w:r>
      <w:r w:rsidR="00CA08C9">
        <w:rPr>
          <w:rFonts w:ascii="Arial" w:eastAsia="Arial" w:hAnsi="Arial" w:cs="Arial"/>
          <w:sz w:val="24"/>
          <w:szCs w:val="24"/>
          <w:u w:val="single"/>
          <w:lang w:val="fr-BE"/>
        </w:rPr>
        <w:t>le rack</w:t>
      </w:r>
      <w:r>
        <w:rPr>
          <w:rFonts w:ascii="Arial" w:eastAsia="Arial" w:hAnsi="Arial" w:cs="Arial"/>
          <w:sz w:val="24"/>
          <w:szCs w:val="24"/>
          <w:u w:val="single"/>
          <w:lang w:val="fr-BE"/>
        </w:rPr>
        <w:t xml:space="preserve"> TS IT de Rittal</w:t>
      </w:r>
    </w:p>
    <w:p w:rsidR="00B57A16" w:rsidRPr="000F0E3D" w:rsidRDefault="00B57A16" w:rsidP="00B57A16">
      <w:pPr>
        <w:spacing w:line="312" w:lineRule="auto"/>
        <w:rPr>
          <w:rFonts w:ascii="Arial" w:hAnsi="Arial" w:cs="Arial"/>
          <w:b/>
          <w:sz w:val="28"/>
          <w:szCs w:val="22"/>
          <w:lang w:val="nl-BE"/>
        </w:rPr>
      </w:pPr>
      <w:r>
        <w:rPr>
          <w:rFonts w:ascii="Arial" w:eastAsia="Arial" w:hAnsi="Arial" w:cs="Arial"/>
          <w:b/>
          <w:bCs/>
          <w:sz w:val="28"/>
          <w:szCs w:val="28"/>
          <w:lang w:val="fr-BE"/>
        </w:rPr>
        <w:t>D'innombrables options, pour l'armoire IT parfaite.</w:t>
      </w:r>
    </w:p>
    <w:p w:rsidR="00B57A16" w:rsidRPr="000F0E3D" w:rsidRDefault="00B57A16" w:rsidP="00B57A16">
      <w:pPr>
        <w:spacing w:line="312" w:lineRule="auto"/>
        <w:rPr>
          <w:rFonts w:ascii="Arial" w:hAnsi="Arial" w:cs="Arial"/>
          <w:sz w:val="22"/>
          <w:szCs w:val="22"/>
          <w:lang w:val="nl-BE"/>
        </w:rPr>
      </w:pPr>
    </w:p>
    <w:p w:rsidR="00B57A16" w:rsidRDefault="00B57A16" w:rsidP="00B57A16">
      <w:pPr>
        <w:spacing w:line="312" w:lineRule="auto"/>
        <w:rPr>
          <w:rFonts w:ascii="Arial" w:hAnsi="Arial" w:cs="Arial"/>
          <w:b/>
          <w:sz w:val="22"/>
          <w:szCs w:val="22"/>
        </w:rPr>
      </w:pPr>
      <w:r>
        <w:rPr>
          <w:rFonts w:ascii="Arial" w:eastAsia="Arial" w:hAnsi="Arial" w:cs="Arial"/>
          <w:b/>
          <w:bCs/>
          <w:sz w:val="22"/>
          <w:szCs w:val="22"/>
          <w:lang w:val="fr-BE"/>
        </w:rPr>
        <w:t xml:space="preserve">Rittal étend son système de rack TS IT. Concrètement, le client bénéficie d'un niveau de flexibilité accru et d'options pour être certain </w:t>
      </w:r>
      <w:r w:rsidRPr="00CA08C9">
        <w:rPr>
          <w:rFonts w:ascii="Arial" w:eastAsia="Arial" w:hAnsi="Arial" w:cs="Arial"/>
          <w:b/>
          <w:bCs/>
          <w:sz w:val="22"/>
          <w:szCs w:val="22"/>
          <w:lang w:val="fr-BE"/>
        </w:rPr>
        <w:t>d'obtenir l'armoire IT idéale</w:t>
      </w:r>
      <w:r>
        <w:rPr>
          <w:rFonts w:ascii="Arial" w:eastAsia="Arial" w:hAnsi="Arial" w:cs="Arial"/>
          <w:b/>
          <w:bCs/>
          <w:sz w:val="22"/>
          <w:szCs w:val="22"/>
          <w:lang w:val="fr-BE"/>
        </w:rPr>
        <w:t xml:space="preserve">. L'offre englobe diverses dimensions d'armoire et variantes d'équipement. Toutes combinaisons confondues, </w:t>
      </w:r>
      <w:r w:rsidR="00CA08C9">
        <w:rPr>
          <w:rFonts w:ascii="Arial" w:eastAsia="Arial" w:hAnsi="Arial" w:cs="Arial"/>
          <w:b/>
          <w:bCs/>
          <w:sz w:val="22"/>
          <w:szCs w:val="22"/>
          <w:lang w:val="fr-BE"/>
        </w:rPr>
        <w:t>l’armoire</w:t>
      </w:r>
      <w:r>
        <w:rPr>
          <w:rFonts w:ascii="Arial" w:eastAsia="Arial" w:hAnsi="Arial" w:cs="Arial"/>
          <w:b/>
          <w:bCs/>
          <w:sz w:val="22"/>
          <w:szCs w:val="22"/>
          <w:lang w:val="fr-BE"/>
        </w:rPr>
        <w:t xml:space="preserve"> serveur et réseau TS IT se décline en 144 variantes. L'outil de sélection sur le site internet de Rittal simplifie le choix pour le client. Pour une mise en service rapide, Rittal propose</w:t>
      </w:r>
      <w:r w:rsidR="00CA08C9">
        <w:rPr>
          <w:rFonts w:ascii="Arial" w:eastAsia="Arial" w:hAnsi="Arial" w:cs="Arial"/>
          <w:b/>
          <w:bCs/>
          <w:sz w:val="22"/>
          <w:szCs w:val="22"/>
          <w:lang w:val="fr-BE"/>
        </w:rPr>
        <w:t xml:space="preserve"> une version préconfigurée de son</w:t>
      </w:r>
      <w:r>
        <w:rPr>
          <w:rFonts w:ascii="Arial" w:eastAsia="Arial" w:hAnsi="Arial" w:cs="Arial"/>
          <w:b/>
          <w:bCs/>
          <w:sz w:val="22"/>
          <w:szCs w:val="22"/>
          <w:lang w:val="fr-BE"/>
        </w:rPr>
        <w:t xml:space="preserve"> TS IT. </w:t>
      </w:r>
    </w:p>
    <w:p w:rsidR="00B57A16" w:rsidRDefault="00B57A16" w:rsidP="00B57A16">
      <w:pPr>
        <w:spacing w:line="312" w:lineRule="auto"/>
        <w:rPr>
          <w:rFonts w:ascii="Arial" w:hAnsi="Arial" w:cs="Arial"/>
          <w:b/>
          <w:sz w:val="22"/>
          <w:szCs w:val="22"/>
        </w:rPr>
      </w:pPr>
    </w:p>
    <w:p w:rsidR="00B57A16" w:rsidRDefault="00B57A16" w:rsidP="00B57A16">
      <w:pPr>
        <w:spacing w:after="240" w:line="312" w:lineRule="auto"/>
        <w:rPr>
          <w:rFonts w:ascii="Arial" w:hAnsi="Arial" w:cs="Arial"/>
          <w:sz w:val="22"/>
          <w:szCs w:val="22"/>
        </w:rPr>
      </w:pPr>
      <w:r>
        <w:rPr>
          <w:rFonts w:ascii="Arial" w:eastAsia="Arial" w:hAnsi="Arial" w:cs="Arial"/>
          <w:sz w:val="22"/>
          <w:szCs w:val="22"/>
          <w:lang w:val="fr-BE"/>
        </w:rPr>
        <w:t xml:space="preserve">144 configurations différentes sont envisageables pour le système de rack TS IT, de sorte que les utilisateurs puissent disposer </w:t>
      </w:r>
      <w:r w:rsidR="00CA08C9">
        <w:rPr>
          <w:rFonts w:ascii="Arial" w:eastAsia="Arial" w:hAnsi="Arial" w:cs="Arial"/>
          <w:sz w:val="22"/>
          <w:szCs w:val="22"/>
          <w:lang w:val="fr-BE"/>
        </w:rPr>
        <w:t xml:space="preserve">de l’armoire </w:t>
      </w:r>
      <w:r>
        <w:rPr>
          <w:rFonts w:ascii="Arial" w:eastAsia="Arial" w:hAnsi="Arial" w:cs="Arial"/>
          <w:sz w:val="22"/>
          <w:szCs w:val="22"/>
          <w:lang w:val="fr-BE"/>
        </w:rPr>
        <w:t xml:space="preserve">parfaitement adaptée à leurs besoins. Désormais, Rittal propose également deux </w:t>
      </w:r>
      <w:r w:rsidR="00CA08C9">
        <w:rPr>
          <w:rFonts w:ascii="Arial" w:eastAsia="Arial" w:hAnsi="Arial" w:cs="Arial"/>
          <w:sz w:val="22"/>
          <w:szCs w:val="22"/>
          <w:lang w:val="fr-BE"/>
        </w:rPr>
        <w:t>racks TS IT 19" différent</w:t>
      </w:r>
      <w:r>
        <w:rPr>
          <w:rFonts w:ascii="Arial" w:eastAsia="Arial" w:hAnsi="Arial" w:cs="Arial"/>
          <w:sz w:val="22"/>
          <w:szCs w:val="22"/>
          <w:lang w:val="fr-BE"/>
        </w:rPr>
        <w:t xml:space="preserve">s, mais compatibles. En plus de </w:t>
      </w:r>
      <w:r w:rsidR="00CA08C9">
        <w:rPr>
          <w:rFonts w:ascii="Arial" w:eastAsia="Arial" w:hAnsi="Arial" w:cs="Arial"/>
          <w:sz w:val="22"/>
          <w:szCs w:val="22"/>
          <w:lang w:val="fr-BE"/>
        </w:rPr>
        <w:t>l’armoire</w:t>
      </w:r>
      <w:r>
        <w:rPr>
          <w:rFonts w:ascii="Arial" w:eastAsia="Arial" w:hAnsi="Arial" w:cs="Arial"/>
          <w:sz w:val="22"/>
          <w:szCs w:val="22"/>
          <w:lang w:val="fr-BE"/>
        </w:rPr>
        <w:t xml:space="preserve"> originale équipée de la technologie Snap-In à la fine pointe de la technologie et d'une capacité de charge de 1500 kg, un cadre de montage de 19” est désormais disponible en diverses dimensions. Il garantit un niveau accru de flexibilité pour le câblage et permet le passage de paires de cuivre et de câbles en fibre optique, Ethernet et Fibre Channel. Cette version </w:t>
      </w:r>
      <w:r w:rsidR="00CA08C9">
        <w:rPr>
          <w:rFonts w:ascii="Arial" w:eastAsia="Arial" w:hAnsi="Arial" w:cs="Arial"/>
          <w:sz w:val="22"/>
          <w:szCs w:val="22"/>
          <w:lang w:val="fr-BE"/>
        </w:rPr>
        <w:t>du rack</w:t>
      </w:r>
      <w:r>
        <w:rPr>
          <w:rFonts w:ascii="Arial" w:eastAsia="Arial" w:hAnsi="Arial" w:cs="Arial"/>
          <w:sz w:val="22"/>
          <w:szCs w:val="22"/>
          <w:lang w:val="fr-BE"/>
        </w:rPr>
        <w:t xml:space="preserve"> TS IT présente une capacité de charge utile de 1000 kg, ce qui la rend tout particulièrement adaptée aux composants réseau.</w:t>
      </w:r>
    </w:p>
    <w:p w:rsidR="00B57A16" w:rsidRDefault="00B57A16" w:rsidP="00B57A16">
      <w:pPr>
        <w:spacing w:after="240" w:line="312" w:lineRule="auto"/>
        <w:rPr>
          <w:rFonts w:ascii="Arial" w:hAnsi="Arial" w:cs="Arial"/>
          <w:b/>
          <w:sz w:val="22"/>
          <w:szCs w:val="22"/>
        </w:rPr>
      </w:pPr>
      <w:r>
        <w:rPr>
          <w:rFonts w:ascii="Arial" w:eastAsia="Arial" w:hAnsi="Arial" w:cs="Arial"/>
          <w:b/>
          <w:bCs/>
          <w:sz w:val="22"/>
          <w:szCs w:val="22"/>
          <w:lang w:val="fr-BE"/>
        </w:rPr>
        <w:t>Un outil de sélection pour faire son choix simplement</w:t>
      </w:r>
    </w:p>
    <w:p w:rsidR="00B57A16" w:rsidRPr="00AB0BF5" w:rsidRDefault="00B57A16" w:rsidP="00B57A16">
      <w:pPr>
        <w:spacing w:after="240" w:line="312" w:lineRule="auto"/>
        <w:rPr>
          <w:rFonts w:ascii="Arial" w:hAnsi="Arial" w:cs="Arial"/>
          <w:sz w:val="22"/>
          <w:szCs w:val="22"/>
        </w:rPr>
      </w:pPr>
      <w:r>
        <w:rPr>
          <w:rFonts w:ascii="Arial" w:eastAsia="Arial" w:hAnsi="Arial" w:cs="Arial"/>
          <w:sz w:val="22"/>
          <w:szCs w:val="22"/>
          <w:lang w:val="fr-BE"/>
        </w:rPr>
        <w:t xml:space="preserve">L'outil de configuration développé par Rittal permet au client de composer lui-même une </w:t>
      </w:r>
      <w:r w:rsidR="00CA08C9">
        <w:rPr>
          <w:rFonts w:ascii="Arial" w:eastAsia="Arial" w:hAnsi="Arial" w:cs="Arial"/>
          <w:sz w:val="22"/>
          <w:szCs w:val="22"/>
          <w:lang w:val="fr-BE"/>
        </w:rPr>
        <w:t>armoire</w:t>
      </w:r>
      <w:r>
        <w:rPr>
          <w:rFonts w:ascii="Arial" w:eastAsia="Arial" w:hAnsi="Arial" w:cs="Arial"/>
          <w:sz w:val="22"/>
          <w:szCs w:val="22"/>
          <w:lang w:val="fr-BE"/>
        </w:rPr>
        <w:t xml:space="preserve"> à partir de composants standards. Dimensions, porte et indice de protection peuvent être spécifiés, de même que les composants de </w:t>
      </w:r>
      <w:r w:rsidR="00CA08C9">
        <w:rPr>
          <w:rFonts w:ascii="Arial" w:eastAsia="Arial" w:hAnsi="Arial" w:cs="Arial"/>
          <w:sz w:val="22"/>
          <w:szCs w:val="22"/>
          <w:lang w:val="fr-BE"/>
        </w:rPr>
        <w:t>l’armoire</w:t>
      </w:r>
      <w:r>
        <w:rPr>
          <w:rFonts w:ascii="Arial" w:eastAsia="Arial" w:hAnsi="Arial" w:cs="Arial"/>
          <w:sz w:val="22"/>
          <w:szCs w:val="22"/>
          <w:lang w:val="fr-BE"/>
        </w:rPr>
        <w:t xml:space="preserve"> (</w:t>
      </w:r>
      <w:hyperlink r:id="rId9" w:history="1">
        <w:r>
          <w:rPr>
            <w:rFonts w:ascii="Arial" w:eastAsia="Arial" w:hAnsi="Arial" w:cs="Arial"/>
            <w:color w:val="0000FF"/>
            <w:sz w:val="22"/>
            <w:szCs w:val="22"/>
            <w:u w:val="single"/>
            <w:lang w:val="fr-BE"/>
          </w:rPr>
          <w:t>http://www.rittal.com/de_de/it-configurator/index.php?l=en</w:t>
        </w:r>
      </w:hyperlink>
      <w:r>
        <w:rPr>
          <w:rFonts w:ascii="Arial" w:eastAsia="Arial" w:hAnsi="Arial" w:cs="Arial"/>
          <w:sz w:val="22"/>
          <w:szCs w:val="22"/>
          <w:lang w:val="fr-BE"/>
        </w:rPr>
        <w:t xml:space="preserve">). Rittal propose également des </w:t>
      </w:r>
      <w:r w:rsidR="00CA08C9">
        <w:rPr>
          <w:rFonts w:ascii="Arial" w:eastAsia="Arial" w:hAnsi="Arial" w:cs="Arial"/>
          <w:sz w:val="22"/>
          <w:szCs w:val="22"/>
          <w:lang w:val="fr-BE"/>
        </w:rPr>
        <w:t>armoires</w:t>
      </w:r>
      <w:r>
        <w:rPr>
          <w:rFonts w:ascii="Arial" w:eastAsia="Arial" w:hAnsi="Arial" w:cs="Arial"/>
          <w:sz w:val="22"/>
          <w:szCs w:val="22"/>
          <w:lang w:val="fr-BE"/>
        </w:rPr>
        <w:t xml:space="preserve"> préconfigurées. Ces modèles sont associés à un numéro de commande spécifique et sont presq</w:t>
      </w:r>
      <w:r w:rsidR="00CA08C9">
        <w:rPr>
          <w:rFonts w:ascii="Arial" w:eastAsia="Arial" w:hAnsi="Arial" w:cs="Arial"/>
          <w:sz w:val="22"/>
          <w:szCs w:val="22"/>
          <w:lang w:val="fr-BE"/>
        </w:rPr>
        <w:t xml:space="preserve">u'immédiatement utilisables. Le rack </w:t>
      </w:r>
      <w:r>
        <w:rPr>
          <w:rFonts w:ascii="Arial" w:eastAsia="Arial" w:hAnsi="Arial" w:cs="Arial"/>
          <w:sz w:val="22"/>
          <w:szCs w:val="22"/>
          <w:lang w:val="fr-BE"/>
        </w:rPr>
        <w:t>livré comporte deux étages de montage 19”, des panneaux latéraux d'un seul tenant verrouillables équipés d'une serrure de sécurité 3524 E ainsi que de</w:t>
      </w:r>
      <w:r w:rsidR="00200E55">
        <w:rPr>
          <w:rFonts w:ascii="Arial" w:eastAsia="Arial" w:hAnsi="Arial" w:cs="Arial"/>
          <w:sz w:val="22"/>
          <w:szCs w:val="22"/>
          <w:lang w:val="fr-BE"/>
        </w:rPr>
        <w:t>s</w:t>
      </w:r>
      <w:r>
        <w:rPr>
          <w:rFonts w:ascii="Arial" w:eastAsia="Arial" w:hAnsi="Arial" w:cs="Arial"/>
          <w:sz w:val="22"/>
          <w:szCs w:val="22"/>
          <w:lang w:val="fr-BE"/>
        </w:rPr>
        <w:t xml:space="preserve"> balais à brosse dans le toit pour faciliter le passage des câbles. Les portes vitrées en aluminium sont dotées d'un vitrage de sécurité, d'une serrure de sécurité et d'une poignée ergonomique équipée d'un verrou simple.</w:t>
      </w:r>
      <w:r>
        <w:rPr>
          <w:rFonts w:ascii="Arial" w:eastAsia="Arial" w:hAnsi="Arial" w:cs="Arial"/>
          <w:sz w:val="22"/>
          <w:szCs w:val="22"/>
          <w:lang w:val="fr-BE"/>
        </w:rPr>
        <w:br/>
        <w:t xml:space="preserve"> </w:t>
      </w:r>
    </w:p>
    <w:p w:rsidR="00B57A16" w:rsidRDefault="00B57A16" w:rsidP="00B57A16">
      <w:pPr>
        <w:spacing w:after="240" w:line="312" w:lineRule="auto"/>
        <w:rPr>
          <w:rFonts w:ascii="Arial" w:hAnsi="Arial" w:cs="Arial"/>
        </w:rPr>
      </w:pPr>
      <w:r>
        <w:rPr>
          <w:rFonts w:ascii="Arial" w:eastAsia="Arial" w:hAnsi="Arial" w:cs="Arial"/>
          <w:b/>
          <w:bCs/>
          <w:lang w:val="fr-BE"/>
        </w:rPr>
        <w:lastRenderedPageBreak/>
        <w:t>Légende de la photo :</w:t>
      </w:r>
      <w:r>
        <w:rPr>
          <w:rFonts w:ascii="Arial" w:eastAsia="Arial" w:hAnsi="Arial" w:cs="Arial"/>
          <w:b/>
          <w:bCs/>
          <w:lang w:val="fr-BE"/>
        </w:rPr>
        <w:br/>
      </w:r>
      <w:r>
        <w:rPr>
          <w:rFonts w:ascii="Arial" w:eastAsia="Arial" w:hAnsi="Arial" w:cs="Arial"/>
          <w:lang w:val="fr-BE"/>
        </w:rPr>
        <w:t xml:space="preserve">Rittal propose 144 configurations pour </w:t>
      </w:r>
      <w:r w:rsidR="00CA08C9">
        <w:rPr>
          <w:rFonts w:ascii="Arial" w:eastAsia="Arial" w:hAnsi="Arial" w:cs="Arial"/>
          <w:lang w:val="fr-BE"/>
        </w:rPr>
        <w:t>le rack</w:t>
      </w:r>
      <w:r>
        <w:rPr>
          <w:rFonts w:ascii="Arial" w:eastAsia="Arial" w:hAnsi="Arial" w:cs="Arial"/>
          <w:lang w:val="fr-BE"/>
        </w:rPr>
        <w:t xml:space="preserve"> TS IT. Ici, la production </w:t>
      </w:r>
      <w:r w:rsidR="00CA08C9">
        <w:rPr>
          <w:rFonts w:ascii="Arial" w:eastAsia="Arial" w:hAnsi="Arial" w:cs="Arial"/>
          <w:lang w:val="fr-BE"/>
        </w:rPr>
        <w:t>du</w:t>
      </w:r>
      <w:r>
        <w:rPr>
          <w:rFonts w:ascii="Arial" w:eastAsia="Arial" w:hAnsi="Arial" w:cs="Arial"/>
          <w:lang w:val="fr-BE"/>
        </w:rPr>
        <w:t xml:space="preserve"> TS IT à l'usine de Rittal à Rittershausen.</w:t>
      </w:r>
    </w:p>
    <w:p w:rsidR="00B57A16" w:rsidRDefault="00B57A16" w:rsidP="00B57A16">
      <w:pPr>
        <w:spacing w:after="240" w:line="312" w:lineRule="auto"/>
        <w:rPr>
          <w:rFonts w:ascii="Arial" w:hAnsi="Arial" w:cs="Arial"/>
        </w:rPr>
      </w:pPr>
    </w:p>
    <w:p w:rsidR="006C33F3" w:rsidRPr="001D53F6" w:rsidRDefault="006C33F3" w:rsidP="006C33F3">
      <w:pPr>
        <w:rPr>
          <w:rFonts w:ascii="Arial" w:hAnsi="Arial" w:cs="Arial"/>
          <w:b/>
          <w:snapToGrid w:val="0"/>
          <w:color w:val="000000"/>
          <w:sz w:val="22"/>
          <w:szCs w:val="22"/>
          <w:lang w:val="fr-BE" w:eastAsia="fr-BE"/>
        </w:rPr>
      </w:pPr>
      <w:r w:rsidRPr="001D53F6">
        <w:rPr>
          <w:rFonts w:ascii="Arial" w:hAnsi="Arial" w:cs="Arial"/>
          <w:b/>
          <w:snapToGrid w:val="0"/>
          <w:color w:val="000000"/>
          <w:sz w:val="22"/>
          <w:szCs w:val="22"/>
          <w:lang w:val="fr-BE" w:eastAsia="fr-BE"/>
        </w:rPr>
        <w:t>RITTAL</w:t>
      </w:r>
    </w:p>
    <w:p w:rsidR="006C33F3" w:rsidRPr="001D53F6" w:rsidRDefault="006C33F3" w:rsidP="006C33F3">
      <w:pPr>
        <w:rPr>
          <w:rFonts w:ascii="Arial" w:hAnsi="Arial" w:cs="Arial"/>
          <w:snapToGrid w:val="0"/>
          <w:sz w:val="22"/>
          <w:szCs w:val="22"/>
          <w:lang w:val="fr-FR" w:eastAsia="fr-BE"/>
        </w:rPr>
      </w:pPr>
      <w:r w:rsidRPr="001D53F6">
        <w:rPr>
          <w:rFonts w:ascii="Arial" w:hAnsi="Arial" w:cs="Arial"/>
          <w:snapToGrid w:val="0"/>
          <w:color w:val="000000"/>
          <w:sz w:val="22"/>
          <w:szCs w:val="22"/>
          <w:lang w:val="fr-BE" w:eastAsia="fr-BE"/>
        </w:rPr>
        <w:t>Rittal GmbH &amp; Co. KG avec siège à Herborn, Hessen (D) est un proposant de solutions faisant mondialement autorité pour la technologie d'hébergement et de coffrets électriques, les systèmes de distribution de courant, la climatisation de systèmes et l’infrastructure IT.</w:t>
      </w:r>
      <w:r w:rsidRPr="001D53F6">
        <w:rPr>
          <w:rFonts w:ascii="Arial" w:hAnsi="Arial" w:cs="Arial"/>
          <w:snapToGrid w:val="0"/>
          <w:color w:val="000000"/>
          <w:sz w:val="22"/>
          <w:szCs w:val="22"/>
          <w:lang w:val="fr-FR" w:eastAsia="fr-BE"/>
        </w:rPr>
        <w:t xml:space="preserve"> </w:t>
      </w:r>
      <w:r w:rsidRPr="001D53F6">
        <w:rPr>
          <w:rFonts w:ascii="Arial" w:hAnsi="Arial" w:cs="Arial"/>
          <w:snapToGrid w:val="0"/>
          <w:color w:val="000000"/>
          <w:sz w:val="22"/>
          <w:szCs w:val="22"/>
          <w:lang w:val="fr-BE" w:eastAsia="fr-BE"/>
        </w:rPr>
        <w:t>Les solutions systèmes de Rittal sont appliquées dans tous les secteurs industriels, dans la construction de machines et d’installations ainsi que dans le secteur IT et télécom.</w:t>
      </w:r>
    </w:p>
    <w:p w:rsidR="006C33F3" w:rsidRPr="001D53F6" w:rsidRDefault="006C33F3" w:rsidP="006C33F3">
      <w:pPr>
        <w:rPr>
          <w:rFonts w:ascii="Arial" w:hAnsi="Arial" w:cs="Arial"/>
          <w:snapToGrid w:val="0"/>
          <w:color w:val="000000"/>
          <w:sz w:val="22"/>
          <w:szCs w:val="22"/>
          <w:lang w:val="fr-FR" w:eastAsia="fr-BE"/>
        </w:rPr>
      </w:pPr>
    </w:p>
    <w:p w:rsidR="006C33F3" w:rsidRPr="001D53F6" w:rsidRDefault="006C33F3" w:rsidP="006C33F3">
      <w:pPr>
        <w:rPr>
          <w:rFonts w:ascii="Arial" w:hAnsi="Arial" w:cs="Arial"/>
          <w:snapToGrid w:val="0"/>
          <w:sz w:val="22"/>
          <w:szCs w:val="22"/>
          <w:lang w:val="fr-FR" w:eastAsia="fr-BE"/>
        </w:rPr>
      </w:pPr>
      <w:r w:rsidRPr="001D53F6">
        <w:rPr>
          <w:rFonts w:ascii="Arial" w:hAnsi="Arial" w:cs="Arial"/>
          <w:snapToGrid w:val="0"/>
          <w:color w:val="000000"/>
          <w:sz w:val="22"/>
          <w:szCs w:val="22"/>
          <w:lang w:val="fr-BE" w:eastAsia="fr-BE"/>
        </w:rPr>
        <w:t>Les solutions totales pour les centres de données modulaires et efficaces énergétiquement appartiennent également à la large gamme de concepts de sécurité innovants jusqu’à la protection physique de données et de systèmes pour les infrastructures IT.</w:t>
      </w:r>
      <w:r w:rsidRPr="001D53F6">
        <w:rPr>
          <w:rFonts w:ascii="Arial" w:hAnsi="Arial" w:cs="Arial"/>
          <w:snapToGrid w:val="0"/>
          <w:color w:val="000000"/>
          <w:sz w:val="22"/>
          <w:szCs w:val="22"/>
          <w:lang w:val="fr-FR" w:eastAsia="fr-BE"/>
        </w:rPr>
        <w:t xml:space="preserve"> </w:t>
      </w:r>
      <w:r w:rsidRPr="001D53F6">
        <w:rPr>
          <w:rFonts w:ascii="Arial" w:hAnsi="Arial" w:cs="Arial"/>
          <w:snapToGrid w:val="0"/>
          <w:color w:val="000000"/>
          <w:sz w:val="22"/>
          <w:szCs w:val="22"/>
          <w:lang w:val="fr-BE" w:eastAsia="fr-BE"/>
        </w:rPr>
        <w:t xml:space="preserve">La plate-forme de logiciels faisant autorité EPLAN et les solutions d’automatisation </w:t>
      </w:r>
      <w:r w:rsidRPr="001D53F6">
        <w:rPr>
          <w:rFonts w:ascii="Arial" w:hAnsi="Arial" w:cs="Arial"/>
          <w:snapToGrid w:val="0"/>
          <w:sz w:val="22"/>
          <w:szCs w:val="22"/>
          <w:lang w:val="fr-BE" w:eastAsia="fr-BE"/>
        </w:rPr>
        <w:t xml:space="preserve">de </w:t>
      </w:r>
      <w:r w:rsidRPr="001D53F6">
        <w:rPr>
          <w:rFonts w:ascii="Arial" w:hAnsi="Arial" w:cs="Arial"/>
          <w:snapToGrid w:val="0"/>
          <w:color w:val="000000"/>
          <w:sz w:val="22"/>
          <w:szCs w:val="22"/>
          <w:lang w:val="fr-BE" w:eastAsia="fr-BE"/>
        </w:rPr>
        <w:t>Kiesling - filiales de Rittal - complètent les solutions systèmes de Rittal avec des solutions d’engineering interdisciplinaires.</w:t>
      </w:r>
    </w:p>
    <w:p w:rsidR="006C33F3" w:rsidRPr="001D53F6" w:rsidRDefault="006C33F3" w:rsidP="006C33F3">
      <w:pPr>
        <w:rPr>
          <w:rFonts w:ascii="Arial" w:hAnsi="Arial" w:cs="Arial"/>
          <w:snapToGrid w:val="0"/>
          <w:color w:val="000000"/>
          <w:sz w:val="22"/>
          <w:szCs w:val="22"/>
          <w:lang w:val="fr-FR" w:eastAsia="fr-BE"/>
        </w:rPr>
      </w:pPr>
    </w:p>
    <w:p w:rsidR="006C33F3" w:rsidRPr="001D53F6" w:rsidRDefault="006C33F3" w:rsidP="006C33F3">
      <w:pPr>
        <w:ind w:right="-40"/>
        <w:rPr>
          <w:rFonts w:ascii="Arial" w:hAnsi="Arial" w:cs="Arial"/>
          <w:snapToGrid w:val="0"/>
          <w:color w:val="000000"/>
          <w:sz w:val="22"/>
          <w:szCs w:val="22"/>
          <w:lang w:val="fr-BE" w:eastAsia="x-none"/>
        </w:rPr>
      </w:pPr>
      <w:r w:rsidRPr="001D53F6">
        <w:rPr>
          <w:rFonts w:ascii="Arial" w:hAnsi="Arial" w:cs="Arial"/>
          <w:snapToGrid w:val="0"/>
          <w:color w:val="000000"/>
          <w:sz w:val="22"/>
          <w:szCs w:val="22"/>
          <w:lang w:val="fr-BE" w:eastAsia="x-none"/>
        </w:rPr>
        <w:t>Rittal a été fondée en 1961 et est actuellement mondialement active depuis 11 sites de production, 64 filiales et 40 représentations.</w:t>
      </w:r>
      <w:r w:rsidRPr="001D53F6">
        <w:rPr>
          <w:rFonts w:ascii="Arial" w:hAnsi="Arial" w:cs="Arial"/>
          <w:snapToGrid w:val="0"/>
          <w:color w:val="000000"/>
          <w:sz w:val="22"/>
          <w:szCs w:val="22"/>
          <w:lang w:val="fr-FR" w:eastAsia="x-none"/>
        </w:rPr>
        <w:t xml:space="preserve"> </w:t>
      </w:r>
      <w:r w:rsidRPr="001D53F6">
        <w:rPr>
          <w:rFonts w:ascii="Arial" w:hAnsi="Arial" w:cs="Arial"/>
          <w:snapToGrid w:val="0"/>
          <w:color w:val="000000"/>
          <w:sz w:val="22"/>
          <w:szCs w:val="22"/>
          <w:lang w:val="fr-BE" w:eastAsia="x-none"/>
        </w:rPr>
        <w:t>Avec un total de 9000 collaborateurs, Rittal est l’entreprise la plus grande du Groupe Friedhelm Loh, sise à Haiger, Hessen (D).</w:t>
      </w:r>
      <w:r w:rsidRPr="001D53F6">
        <w:rPr>
          <w:rFonts w:ascii="Arial" w:hAnsi="Arial" w:cs="Arial"/>
          <w:snapToGrid w:val="0"/>
          <w:color w:val="000000"/>
          <w:sz w:val="22"/>
          <w:szCs w:val="22"/>
          <w:lang w:val="fr-FR" w:eastAsia="x-none"/>
        </w:rPr>
        <w:t xml:space="preserve"> </w:t>
      </w:r>
      <w:r w:rsidRPr="001D53F6">
        <w:rPr>
          <w:rFonts w:ascii="Arial" w:hAnsi="Arial" w:cs="Arial"/>
          <w:snapToGrid w:val="0"/>
          <w:color w:val="000000"/>
          <w:sz w:val="22"/>
          <w:szCs w:val="22"/>
          <w:lang w:val="fr-BE" w:eastAsia="x-none"/>
        </w:rPr>
        <w:t>Le groupe met à l’emploi au total plus de 10000 personnes.</w:t>
      </w:r>
      <w:r w:rsidRPr="001D53F6">
        <w:rPr>
          <w:rFonts w:ascii="Arial" w:hAnsi="Arial" w:cs="Arial"/>
          <w:snapToGrid w:val="0"/>
          <w:color w:val="000000"/>
          <w:sz w:val="22"/>
          <w:szCs w:val="22"/>
          <w:lang w:val="fr-FR" w:eastAsia="x-none"/>
        </w:rPr>
        <w:t xml:space="preserve"> </w:t>
      </w:r>
      <w:r w:rsidRPr="001D53F6">
        <w:rPr>
          <w:rFonts w:ascii="Arial" w:hAnsi="Arial" w:cs="Arial"/>
          <w:snapToGrid w:val="0"/>
          <w:color w:val="000000"/>
          <w:sz w:val="22"/>
          <w:szCs w:val="22"/>
          <w:lang w:val="fr-BE" w:eastAsia="x-none"/>
        </w:rPr>
        <w:t xml:space="preserve">Davantage d’informations sur </w:t>
      </w:r>
      <w:hyperlink r:id="rId10" w:history="1">
        <w:r w:rsidRPr="001D53F6">
          <w:rPr>
            <w:rFonts w:ascii="Arial" w:hAnsi="Arial" w:cs="Arial"/>
            <w:snapToGrid w:val="0"/>
            <w:color w:val="0000FF"/>
            <w:sz w:val="22"/>
            <w:szCs w:val="22"/>
            <w:u w:val="single"/>
            <w:lang w:val="fr-BE" w:eastAsia="x-none"/>
          </w:rPr>
          <w:t>www.rittal.com</w:t>
        </w:r>
      </w:hyperlink>
      <w:r w:rsidRPr="001D53F6">
        <w:rPr>
          <w:rFonts w:ascii="Arial" w:hAnsi="Arial" w:cs="Arial"/>
          <w:snapToGrid w:val="0"/>
          <w:color w:val="000000"/>
          <w:sz w:val="22"/>
          <w:szCs w:val="22"/>
          <w:lang w:val="fr-BE" w:eastAsia="x-none"/>
        </w:rPr>
        <w:t xml:space="preserve"> et </w:t>
      </w:r>
      <w:hyperlink r:id="rId11" w:history="1">
        <w:r w:rsidRPr="001D53F6">
          <w:rPr>
            <w:rFonts w:ascii="Arial" w:hAnsi="Arial" w:cs="Arial"/>
            <w:snapToGrid w:val="0"/>
            <w:color w:val="0000FF"/>
            <w:sz w:val="22"/>
            <w:szCs w:val="22"/>
            <w:u w:val="single"/>
            <w:lang w:val="fr-BE" w:eastAsia="x-none"/>
          </w:rPr>
          <w:t>www.friedhelm-loh-group.com</w:t>
        </w:r>
      </w:hyperlink>
    </w:p>
    <w:p w:rsidR="006C33F3" w:rsidRPr="001D53F6" w:rsidRDefault="006C33F3" w:rsidP="006C33F3">
      <w:pPr>
        <w:ind w:right="-40"/>
        <w:rPr>
          <w:rFonts w:ascii="Arial" w:hAnsi="Arial" w:cs="Arial"/>
          <w:snapToGrid w:val="0"/>
          <w:sz w:val="22"/>
          <w:szCs w:val="22"/>
          <w:lang w:val="fr-FR" w:eastAsia="x-none"/>
        </w:rPr>
      </w:pPr>
    </w:p>
    <w:p w:rsidR="006C33F3" w:rsidRPr="001D53F6" w:rsidRDefault="006C33F3" w:rsidP="006C33F3">
      <w:pPr>
        <w:ind w:right="-40"/>
        <w:rPr>
          <w:rFonts w:ascii="Arial" w:hAnsi="Arial" w:cs="Arial"/>
          <w:snapToGrid w:val="0"/>
          <w:sz w:val="22"/>
          <w:szCs w:val="22"/>
          <w:lang w:val="fr-FR" w:eastAsia="x-none"/>
        </w:rPr>
      </w:pPr>
      <w:r w:rsidRPr="001D53F6">
        <w:rPr>
          <w:rFonts w:ascii="Arial" w:hAnsi="Arial" w:cs="Arial"/>
          <w:snapToGrid w:val="0"/>
          <w:sz w:val="22"/>
          <w:szCs w:val="22"/>
          <w:lang w:val="fr-FR" w:eastAsia="x-none"/>
        </w:rPr>
        <w:t>Informations complémentaires :</w:t>
      </w:r>
      <w:r w:rsidRPr="001D53F6">
        <w:rPr>
          <w:rFonts w:ascii="Arial" w:hAnsi="Arial" w:cs="Arial"/>
          <w:snapToGrid w:val="0"/>
          <w:sz w:val="22"/>
          <w:szCs w:val="22"/>
          <w:lang w:val="fr-FR" w:eastAsia="x-none"/>
        </w:rPr>
        <w:tab/>
        <w:t>Rittal nv/sa – dép. Marketing</w:t>
      </w:r>
    </w:p>
    <w:p w:rsidR="006C33F3" w:rsidRPr="001D53F6" w:rsidRDefault="006C33F3" w:rsidP="006C33F3">
      <w:pPr>
        <w:ind w:right="-40"/>
        <w:rPr>
          <w:rFonts w:ascii="Arial" w:hAnsi="Arial" w:cs="Arial"/>
          <w:snapToGrid w:val="0"/>
          <w:sz w:val="22"/>
          <w:szCs w:val="22"/>
          <w:lang w:val="fr-FR" w:eastAsia="x-none"/>
        </w:rPr>
      </w:pPr>
      <w:r w:rsidRPr="001D53F6">
        <w:rPr>
          <w:rFonts w:ascii="Arial" w:hAnsi="Arial" w:cs="Arial"/>
          <w:snapToGrid w:val="0"/>
          <w:sz w:val="22"/>
          <w:szCs w:val="22"/>
          <w:lang w:val="fr-FR" w:eastAsia="x-none"/>
        </w:rPr>
        <w:tab/>
      </w:r>
      <w:r w:rsidRPr="001D53F6">
        <w:rPr>
          <w:rFonts w:ascii="Arial" w:hAnsi="Arial" w:cs="Arial"/>
          <w:snapToGrid w:val="0"/>
          <w:sz w:val="22"/>
          <w:szCs w:val="22"/>
          <w:lang w:val="fr-FR" w:eastAsia="x-none"/>
        </w:rPr>
        <w:tab/>
      </w:r>
      <w:r w:rsidRPr="001D53F6">
        <w:rPr>
          <w:rFonts w:ascii="Arial" w:hAnsi="Arial" w:cs="Arial"/>
          <w:snapToGrid w:val="0"/>
          <w:sz w:val="22"/>
          <w:szCs w:val="22"/>
          <w:lang w:val="fr-FR" w:eastAsia="x-none"/>
        </w:rPr>
        <w:tab/>
      </w:r>
      <w:r w:rsidRPr="001D53F6">
        <w:rPr>
          <w:rFonts w:ascii="Arial" w:hAnsi="Arial" w:cs="Arial"/>
          <w:snapToGrid w:val="0"/>
          <w:sz w:val="22"/>
          <w:szCs w:val="22"/>
          <w:lang w:val="fr-FR" w:eastAsia="x-none"/>
        </w:rPr>
        <w:tab/>
      </w:r>
      <w:r w:rsidRPr="001D53F6">
        <w:rPr>
          <w:rFonts w:ascii="Arial" w:hAnsi="Arial" w:cs="Arial"/>
          <w:snapToGrid w:val="0"/>
          <w:sz w:val="22"/>
          <w:szCs w:val="22"/>
          <w:lang w:val="fr-FR" w:eastAsia="x-none"/>
        </w:rPr>
        <w:tab/>
        <w:t>Lydia Nelde</w:t>
      </w:r>
    </w:p>
    <w:p w:rsidR="006C33F3" w:rsidRPr="0008014F" w:rsidRDefault="006C33F3" w:rsidP="006C33F3">
      <w:pPr>
        <w:spacing w:after="240" w:line="312" w:lineRule="auto"/>
        <w:ind w:left="3600"/>
        <w:rPr>
          <w:rFonts w:cs="Arial"/>
          <w:szCs w:val="22"/>
          <w:lang w:val="fr-BE"/>
        </w:rPr>
      </w:pPr>
      <w:r w:rsidRPr="001D53F6">
        <w:rPr>
          <w:rFonts w:ascii="Arial" w:hAnsi="Arial" w:cs="Arial"/>
          <w:snapToGrid w:val="0"/>
          <w:sz w:val="22"/>
          <w:szCs w:val="22"/>
          <w:lang w:val="fr-FR" w:eastAsia="fr-BE"/>
        </w:rPr>
        <w:t>Tél.: 09-353 91 11</w:t>
      </w:r>
      <w:r w:rsidRPr="001D53F6">
        <w:rPr>
          <w:rFonts w:ascii="Arial" w:hAnsi="Arial" w:cs="Arial"/>
          <w:snapToGrid w:val="0"/>
          <w:sz w:val="22"/>
          <w:szCs w:val="22"/>
          <w:lang w:val="fr-FR" w:eastAsia="fr-BE"/>
        </w:rPr>
        <w:br/>
        <w:t xml:space="preserve">E-mail: </w:t>
      </w:r>
      <w:hyperlink r:id="rId12" w:history="1">
        <w:r w:rsidRPr="001D53F6">
          <w:rPr>
            <w:rFonts w:ascii="Arial" w:hAnsi="Arial" w:cs="Arial"/>
            <w:snapToGrid w:val="0"/>
            <w:color w:val="0000FF"/>
            <w:sz w:val="22"/>
            <w:szCs w:val="22"/>
            <w:u w:val="single"/>
            <w:lang w:val="fr-FR" w:eastAsia="fr-BE"/>
          </w:rPr>
          <w:t>nelde.l@rittal.be</w:t>
        </w:r>
      </w:hyperlink>
      <w:r w:rsidRPr="001D53F6">
        <w:rPr>
          <w:rFonts w:ascii="Arial" w:hAnsi="Arial" w:cs="Arial"/>
          <w:snapToGrid w:val="0"/>
          <w:sz w:val="22"/>
          <w:szCs w:val="22"/>
          <w:lang w:val="fr-FR" w:eastAsia="fr-BE"/>
        </w:rPr>
        <w:t xml:space="preserve"> </w:t>
      </w:r>
    </w:p>
    <w:p w:rsidR="00B57A16" w:rsidRDefault="00B57A16" w:rsidP="00B57A16">
      <w:pPr>
        <w:rPr>
          <w:rFonts w:ascii="Arial" w:hAnsi="Arial" w:cs="Arial"/>
          <w:b/>
          <w:color w:val="000000"/>
          <w:sz w:val="22"/>
          <w:szCs w:val="22"/>
        </w:rPr>
      </w:pPr>
    </w:p>
    <w:sectPr w:rsidR="00B57A16" w:rsidSect="00B57A16">
      <w:headerReference w:type="even" r:id="rId13"/>
      <w:headerReference w:type="default" r:id="rId14"/>
      <w:footerReference w:type="even" r:id="rId15"/>
      <w:footerReference w:type="default" r:id="rId16"/>
      <w:headerReference w:type="first" r:id="rId17"/>
      <w:footerReference w:type="first" r:id="rId18"/>
      <w:pgSz w:w="11906" w:h="16838"/>
      <w:pgMar w:top="3055" w:right="1286" w:bottom="1276" w:left="1418" w:header="1079" w:footer="415"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2DC6" w:rsidRDefault="005A2DC6">
      <w:r>
        <w:separator/>
      </w:r>
    </w:p>
  </w:endnote>
  <w:endnote w:type="continuationSeparator" w:id="0">
    <w:p w:rsidR="005A2DC6" w:rsidRDefault="005A2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1)">
    <w:altName w:val="Arial"/>
    <w:charset w:val="00"/>
    <w:family w:val="auto"/>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8C9" w:rsidRDefault="00CA08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A16" w:rsidRPr="00161B01" w:rsidRDefault="00B57A16" w:rsidP="00B57A16">
    <w:pPr>
      <w:pStyle w:val="Footer"/>
      <w:jc w:val="center"/>
      <w:rPr>
        <w:rFonts w:ascii="Arial" w:hAnsi="Arial" w:cs="Arial"/>
        <w:color w:val="808080"/>
        <w:lang w:val="nl-BE"/>
      </w:rPr>
    </w:pPr>
    <w:r>
      <w:rPr>
        <w:rFonts w:ascii="Arial" w:eastAsia="Arial" w:hAnsi="Arial" w:cs="Arial"/>
        <w:color w:val="808080"/>
        <w:lang w:val="fr-BE"/>
      </w:rPr>
      <w:tab/>
      <w:t xml:space="preserve">page </w:t>
    </w:r>
    <w:r w:rsidRPr="00161B01">
      <w:rPr>
        <w:rStyle w:val="PageNumber"/>
        <w:rFonts w:ascii="Arial" w:hAnsi="Arial" w:cs="Arial"/>
        <w:color w:val="808080"/>
      </w:rPr>
      <w:fldChar w:fldCharType="begin"/>
    </w:r>
    <w:r w:rsidRPr="00161B01">
      <w:rPr>
        <w:rStyle w:val="PageNumber"/>
        <w:rFonts w:ascii="Arial" w:hAnsi="Arial" w:cs="Arial"/>
        <w:color w:val="808080"/>
        <w:lang w:val="nl-BE"/>
      </w:rPr>
      <w:instrText xml:space="preserve"> PAGE </w:instrText>
    </w:r>
    <w:r w:rsidRPr="00161B01">
      <w:rPr>
        <w:rStyle w:val="PageNumber"/>
        <w:rFonts w:ascii="Arial" w:hAnsi="Arial" w:cs="Arial"/>
        <w:color w:val="808080"/>
      </w:rPr>
      <w:fldChar w:fldCharType="separate"/>
    </w:r>
    <w:r w:rsidR="00585D6E">
      <w:rPr>
        <w:rStyle w:val="PageNumber"/>
        <w:rFonts w:ascii="Arial" w:hAnsi="Arial" w:cs="Arial"/>
        <w:noProof/>
        <w:color w:val="808080"/>
        <w:lang w:val="nl-BE"/>
      </w:rPr>
      <w:t>1</w:t>
    </w:r>
    <w:r w:rsidRPr="00161B01">
      <w:rPr>
        <w:rStyle w:val="PageNumber"/>
        <w:rFonts w:ascii="Arial" w:hAnsi="Arial" w:cs="Arial"/>
        <w:color w:val="808080"/>
      </w:rPr>
      <w:fldChar w:fldCharType="end"/>
    </w:r>
    <w:r>
      <w:rPr>
        <w:rFonts w:ascii="Arial" w:eastAsia="Arial" w:hAnsi="Arial" w:cs="Arial"/>
        <w:color w:val="808080"/>
        <w:lang w:val="fr-BE"/>
      </w:rPr>
      <w:t xml:space="preserve"> / </w:t>
    </w:r>
    <w:r w:rsidRPr="00161B01">
      <w:rPr>
        <w:rStyle w:val="PageNumber"/>
        <w:rFonts w:ascii="Arial" w:hAnsi="Arial" w:cs="Arial"/>
        <w:color w:val="808080"/>
      </w:rPr>
      <w:fldChar w:fldCharType="begin"/>
    </w:r>
    <w:r w:rsidRPr="00161B01">
      <w:rPr>
        <w:rStyle w:val="PageNumber"/>
        <w:rFonts w:ascii="Arial" w:hAnsi="Arial" w:cs="Arial"/>
        <w:color w:val="808080"/>
        <w:lang w:val="nl-BE"/>
      </w:rPr>
      <w:instrText xml:space="preserve"> NUMPAGES </w:instrText>
    </w:r>
    <w:r w:rsidRPr="00161B01">
      <w:rPr>
        <w:rStyle w:val="PageNumber"/>
        <w:rFonts w:ascii="Arial" w:hAnsi="Arial" w:cs="Arial"/>
        <w:color w:val="808080"/>
      </w:rPr>
      <w:fldChar w:fldCharType="separate"/>
    </w:r>
    <w:r w:rsidR="00585D6E">
      <w:rPr>
        <w:rStyle w:val="PageNumber"/>
        <w:rFonts w:ascii="Arial" w:hAnsi="Arial" w:cs="Arial"/>
        <w:noProof/>
        <w:color w:val="808080"/>
        <w:lang w:val="nl-BE"/>
      </w:rPr>
      <w:t>2</w:t>
    </w:r>
    <w:r w:rsidRPr="00161B01">
      <w:rPr>
        <w:rStyle w:val="PageNumber"/>
        <w:rFonts w:ascii="Arial" w:hAnsi="Arial" w:cs="Arial"/>
        <w:color w:val="808080"/>
      </w:rPr>
      <w:fldChar w:fldCharType="end"/>
    </w:r>
    <w:r>
      <w:rPr>
        <w:rFonts w:ascii="Arial" w:eastAsia="Arial" w:hAnsi="Arial" w:cs="Arial"/>
        <w:color w:val="808080"/>
        <w:lang w:val="fr-BE"/>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8C9" w:rsidRDefault="00CA08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2DC6" w:rsidRDefault="005A2DC6">
      <w:r>
        <w:separator/>
      </w:r>
    </w:p>
  </w:footnote>
  <w:footnote w:type="continuationSeparator" w:id="0">
    <w:p w:rsidR="005A2DC6" w:rsidRDefault="005A2D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8C9" w:rsidRDefault="00CA08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A16" w:rsidRPr="00606081" w:rsidRDefault="00585D6E" w:rsidP="00B57A16">
    <w:pPr>
      <w:pStyle w:val="Header"/>
      <w:rPr>
        <w:rFonts w:ascii="Arial" w:hAnsi="Arial"/>
        <w:b/>
        <w:i/>
        <w:color w:val="808080"/>
        <w:sz w:val="32"/>
      </w:rPr>
    </w:pPr>
    <w:r>
      <w:rPr>
        <w:noProof/>
        <w:lang w:val="nl-BE" w:eastAsia="nl-BE"/>
      </w:rPr>
      <w:drawing>
        <wp:anchor distT="0" distB="0" distL="114300" distR="114300" simplePos="0" relativeHeight="251657728" behindDoc="1" locked="0" layoutInCell="1" allowOverlap="0">
          <wp:simplePos x="0" y="0"/>
          <wp:positionH relativeFrom="column">
            <wp:posOffset>4994275</wp:posOffset>
          </wp:positionH>
          <wp:positionV relativeFrom="paragraph">
            <wp:posOffset>0</wp:posOffset>
          </wp:positionV>
          <wp:extent cx="866775" cy="1219200"/>
          <wp:effectExtent l="0" t="0" r="9525" b="0"/>
          <wp:wrapTight wrapText="bothSides">
            <wp:wrapPolygon edited="0">
              <wp:start x="0" y="0"/>
              <wp:lineTo x="0" y="21263"/>
              <wp:lineTo x="21363" y="21263"/>
              <wp:lineTo x="21363" y="0"/>
              <wp:lineTo x="0" y="0"/>
            </wp:wrapPolygon>
          </wp:wrapTight>
          <wp:docPr id="1" name="Picture 1" descr="Logo_RITTAL_4c_C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RITTAL_4c_CS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B57A16">
      <w:rPr>
        <w:rFonts w:ascii="Arial" w:eastAsia="Arial" w:hAnsi="Arial" w:cs="Arial"/>
        <w:b/>
        <w:bCs/>
        <w:i/>
        <w:iCs/>
        <w:color w:val="808080"/>
        <w:sz w:val="32"/>
        <w:szCs w:val="32"/>
        <w:lang w:val="fr-BE"/>
      </w:rPr>
      <w:t>Communiqué de presse</w:t>
    </w:r>
    <w:r w:rsidR="00B57A16">
      <w:rPr>
        <w:rFonts w:ascii="Arial" w:eastAsia="Arial" w:hAnsi="Arial" w:cs="Arial"/>
        <w:b/>
        <w:bCs/>
        <w:i/>
        <w:iCs/>
        <w:color w:val="808080"/>
        <w:sz w:val="32"/>
        <w:szCs w:val="32"/>
        <w:lang w:val="fr-BE"/>
      </w:rPr>
      <w:tab/>
    </w:r>
  </w:p>
  <w:p w:rsidR="00B57A16" w:rsidRPr="00A6575E" w:rsidRDefault="00B57A16" w:rsidP="00B57A16">
    <w:pPr>
      <w:pStyle w:val="Header"/>
      <w:tabs>
        <w:tab w:val="left" w:pos="0"/>
      </w:tabs>
      <w:rPr>
        <w:color w:val="808080"/>
        <w:sz w:val="24"/>
        <w:szCs w:val="24"/>
      </w:rPr>
    </w:pPr>
    <w:r>
      <w:rPr>
        <w:rFonts w:ascii="Arial" w:eastAsia="Arial" w:hAnsi="Arial" w:cs="Arial"/>
        <w:color w:val="808080"/>
        <w:sz w:val="24"/>
        <w:szCs w:val="24"/>
        <w:lang w:val="fr-BE"/>
      </w:rPr>
      <w:t xml:space="preserve">Rittal Belgique </w:t>
    </w:r>
  </w:p>
  <w:p w:rsidR="00B57A16" w:rsidRDefault="00B57A1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8C9" w:rsidRDefault="00CA08C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259"/>
      </v:shape>
    </w:pict>
  </w:numPicBullet>
  <w:abstractNum w:abstractNumId="0">
    <w:nsid w:val="00F61476"/>
    <w:multiLevelType w:val="multilevel"/>
    <w:tmpl w:val="ADB44D74"/>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AA33CB5"/>
    <w:multiLevelType w:val="hybridMultilevel"/>
    <w:tmpl w:val="8BFCDFB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15A80763"/>
    <w:multiLevelType w:val="multilevel"/>
    <w:tmpl w:val="D4CE9E9A"/>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196606DC"/>
    <w:multiLevelType w:val="hybridMultilevel"/>
    <w:tmpl w:val="ADB44D74"/>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19894B7F"/>
    <w:multiLevelType w:val="hybridMultilevel"/>
    <w:tmpl w:val="37E816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19BE4ACA"/>
    <w:multiLevelType w:val="hybridMultilevel"/>
    <w:tmpl w:val="C0F4EC0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275241B0"/>
    <w:multiLevelType w:val="hybridMultilevel"/>
    <w:tmpl w:val="5D6C519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45225F55"/>
    <w:multiLevelType w:val="hybridMultilevel"/>
    <w:tmpl w:val="1FEACA92"/>
    <w:lvl w:ilvl="0">
      <w:start w:val="1"/>
      <w:numFmt w:val="bullet"/>
      <w:lvlText w:val=""/>
      <w:lvlPicBulletId w:val="0"/>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465D2FF1"/>
    <w:multiLevelType w:val="hybridMultilevel"/>
    <w:tmpl w:val="938626D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4E2B0E72"/>
    <w:multiLevelType w:val="hybridMultilevel"/>
    <w:tmpl w:val="D4CE9E9A"/>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54254873"/>
    <w:multiLevelType w:val="hybridMultilevel"/>
    <w:tmpl w:val="704EE33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551B36F7"/>
    <w:multiLevelType w:val="hybridMultilevel"/>
    <w:tmpl w:val="DCF8C6D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615A7572"/>
    <w:multiLevelType w:val="hybridMultilevel"/>
    <w:tmpl w:val="BD1C7CD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789F47FB"/>
    <w:multiLevelType w:val="hybridMultilevel"/>
    <w:tmpl w:val="79F0645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7E3E61C7"/>
    <w:multiLevelType w:val="multilevel"/>
    <w:tmpl w:val="1FEACA92"/>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7"/>
  </w:num>
  <w:num w:numId="3">
    <w:abstractNumId w:val="14"/>
  </w:num>
  <w:num w:numId="4">
    <w:abstractNumId w:val="12"/>
  </w:num>
  <w:num w:numId="5">
    <w:abstractNumId w:val="10"/>
  </w:num>
  <w:num w:numId="6">
    <w:abstractNumId w:val="11"/>
  </w:num>
  <w:num w:numId="7">
    <w:abstractNumId w:val="13"/>
  </w:num>
  <w:num w:numId="8">
    <w:abstractNumId w:val="8"/>
  </w:num>
  <w:num w:numId="9">
    <w:abstractNumId w:val="3"/>
  </w:num>
  <w:num w:numId="10">
    <w:abstractNumId w:val="0"/>
  </w:num>
  <w:num w:numId="11">
    <w:abstractNumId w:val="6"/>
  </w:num>
  <w:num w:numId="12">
    <w:abstractNumId w:val="9"/>
  </w:num>
  <w:num w:numId="13">
    <w:abstractNumId w:val="2"/>
  </w:num>
  <w:num w:numId="14">
    <w:abstractNumId w:val="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3C9"/>
    <w:rsid w:val="000E1004"/>
    <w:rsid w:val="00200E55"/>
    <w:rsid w:val="0047011C"/>
    <w:rsid w:val="00585D6E"/>
    <w:rsid w:val="005A2DC6"/>
    <w:rsid w:val="006C33F3"/>
    <w:rsid w:val="00B57A16"/>
    <w:rsid w:val="00CA08C9"/>
    <w:rsid w:val="00F942C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173C9"/>
    <w:rPr>
      <w:lang w:val="nl-NL" w:eastAsia="de-DE"/>
    </w:rPr>
  </w:style>
  <w:style w:type="paragraph" w:styleId="Heading1">
    <w:name w:val="heading 1"/>
    <w:basedOn w:val="Normal"/>
    <w:next w:val="Normal"/>
    <w:qFormat/>
    <w:rsid w:val="002F6B0E"/>
    <w:pPr>
      <w:keepNext/>
      <w:spacing w:line="360" w:lineRule="auto"/>
      <w:ind w:right="-567"/>
      <w:outlineLvl w:val="0"/>
    </w:pPr>
    <w:rPr>
      <w:rFonts w:ascii="Arial" w:hAnsi="Arial"/>
      <w:b/>
      <w:sz w:val="28"/>
    </w:rPr>
  </w:style>
  <w:style w:type="paragraph" w:styleId="Heading2">
    <w:name w:val="heading 2"/>
    <w:basedOn w:val="Normal"/>
    <w:next w:val="Normal"/>
    <w:qFormat/>
    <w:rsid w:val="008C2B61"/>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A173C9"/>
    <w:pPr>
      <w:jc w:val="both"/>
    </w:pPr>
    <w:rPr>
      <w:rFonts w:ascii="Arial" w:hAnsi="Arial"/>
      <w:sz w:val="24"/>
    </w:rPr>
  </w:style>
  <w:style w:type="paragraph" w:styleId="Footer">
    <w:name w:val="footer"/>
    <w:basedOn w:val="Normal"/>
    <w:rsid w:val="00A173C9"/>
    <w:pPr>
      <w:tabs>
        <w:tab w:val="center" w:pos="4536"/>
        <w:tab w:val="right" w:pos="9072"/>
      </w:tabs>
    </w:pPr>
  </w:style>
  <w:style w:type="character" w:styleId="PageNumber">
    <w:name w:val="page number"/>
    <w:basedOn w:val="DefaultParagraphFont"/>
    <w:rsid w:val="00A173C9"/>
  </w:style>
  <w:style w:type="paragraph" w:styleId="Header">
    <w:name w:val="header"/>
    <w:basedOn w:val="Normal"/>
    <w:rsid w:val="00A173C9"/>
    <w:pPr>
      <w:tabs>
        <w:tab w:val="center" w:pos="4320"/>
        <w:tab w:val="right" w:pos="8640"/>
      </w:tabs>
    </w:pPr>
  </w:style>
  <w:style w:type="character" w:styleId="Hyperlink">
    <w:name w:val="Hyperlink"/>
    <w:rsid w:val="000F1E6B"/>
    <w:rPr>
      <w:color w:val="0000FF"/>
      <w:u w:val="single"/>
    </w:rPr>
  </w:style>
  <w:style w:type="paragraph" w:styleId="BodyTextIndent">
    <w:name w:val="Body Text Indent"/>
    <w:basedOn w:val="Normal"/>
    <w:rsid w:val="008D199F"/>
    <w:pPr>
      <w:spacing w:after="120"/>
      <w:ind w:left="283"/>
    </w:pPr>
  </w:style>
  <w:style w:type="paragraph" w:customStyle="1" w:styleId="BodyText11pt">
    <w:name w:val="Body Text + 11 pt"/>
    <w:aliases w:val="19 cm,After:  12 pt,Italic,Line spacing:  At... ...,Right:  -0"/>
    <w:basedOn w:val="BodyText"/>
    <w:rsid w:val="008D199F"/>
    <w:pPr>
      <w:spacing w:after="240" w:line="320" w:lineRule="atLeast"/>
      <w:ind w:right="-2"/>
    </w:pPr>
    <w:rPr>
      <w:noProof/>
      <w:sz w:val="22"/>
      <w:szCs w:val="22"/>
    </w:rPr>
  </w:style>
  <w:style w:type="paragraph" w:styleId="NormalWeb">
    <w:name w:val="Normal (Web)"/>
    <w:basedOn w:val="Normal"/>
    <w:rsid w:val="00A91D01"/>
    <w:pPr>
      <w:spacing w:before="100" w:beforeAutospacing="1" w:after="100" w:afterAutospacing="1"/>
    </w:pPr>
    <w:rPr>
      <w:sz w:val="24"/>
      <w:szCs w:val="24"/>
      <w:lang w:val="en-US" w:eastAsia="en-US"/>
    </w:rPr>
  </w:style>
  <w:style w:type="paragraph" w:styleId="BodyText2">
    <w:name w:val="Body Text 2"/>
    <w:basedOn w:val="Normal"/>
    <w:rsid w:val="002F6B0E"/>
    <w:pPr>
      <w:spacing w:after="120" w:line="480" w:lineRule="auto"/>
    </w:pPr>
  </w:style>
  <w:style w:type="paragraph" w:styleId="PlainText">
    <w:name w:val="Plain Text"/>
    <w:basedOn w:val="Normal"/>
    <w:rsid w:val="002F6B0E"/>
    <w:rPr>
      <w:rFonts w:ascii="Courier" w:eastAsia="Times" w:hAnsi="Courier"/>
      <w:sz w:val="24"/>
    </w:rPr>
  </w:style>
  <w:style w:type="paragraph" w:styleId="BalloonText">
    <w:name w:val="Balloon Text"/>
    <w:basedOn w:val="Normal"/>
    <w:semiHidden/>
    <w:rsid w:val="00AE64D4"/>
    <w:rPr>
      <w:rFonts w:ascii="Tahoma" w:hAnsi="Tahoma" w:cs="Tahoma"/>
      <w:sz w:val="16"/>
      <w:szCs w:val="16"/>
    </w:rPr>
  </w:style>
  <w:style w:type="paragraph" w:customStyle="1" w:styleId="bodytext11pt0">
    <w:name w:val="bodytext11pt"/>
    <w:basedOn w:val="Normal"/>
    <w:rsid w:val="006C75E5"/>
    <w:pPr>
      <w:spacing w:after="240" w:line="320" w:lineRule="atLeast"/>
      <w:ind w:right="-2"/>
      <w:jc w:val="both"/>
    </w:pPr>
    <w:rPr>
      <w:rFonts w:ascii="Arial" w:hAnsi="Arial" w:cs="Arial"/>
      <w:sz w:val="22"/>
      <w:szCs w:val="22"/>
      <w:lang w:eastAsia="nl-NL"/>
    </w:rPr>
  </w:style>
  <w:style w:type="paragraph" w:customStyle="1" w:styleId="Abspann">
    <w:name w:val="Abspann"/>
    <w:basedOn w:val="Header"/>
    <w:rsid w:val="004D629F"/>
    <w:pPr>
      <w:tabs>
        <w:tab w:val="clear" w:pos="4320"/>
        <w:tab w:val="clear" w:pos="8640"/>
      </w:tabs>
      <w:spacing w:after="240" w:line="240" w:lineRule="atLeast"/>
      <w:ind w:right="-40"/>
      <w:jc w:val="both"/>
    </w:pPr>
    <w:rPr>
      <w:rFonts w:ascii="Arial" w:hAnsi="Arial"/>
      <w:sz w:val="18"/>
    </w:rPr>
  </w:style>
  <w:style w:type="paragraph" w:customStyle="1" w:styleId="Flietext">
    <w:name w:val="Fließtext"/>
    <w:basedOn w:val="BodyText2"/>
    <w:rsid w:val="004D629F"/>
    <w:pPr>
      <w:spacing w:after="240" w:line="320" w:lineRule="atLeast"/>
      <w:ind w:right="-40"/>
    </w:pPr>
    <w:rPr>
      <w:rFonts w:ascii="Arial" w:hAnsi="Arial"/>
      <w:sz w:val="22"/>
    </w:rPr>
  </w:style>
  <w:style w:type="paragraph" w:customStyle="1" w:styleId="Subhead">
    <w:name w:val="Subhead"/>
    <w:basedOn w:val="Normal"/>
    <w:rsid w:val="008C2B61"/>
    <w:pPr>
      <w:spacing w:line="360" w:lineRule="auto"/>
    </w:pPr>
    <w:rPr>
      <w:rFonts w:ascii="Arial (W1)" w:hAnsi="Arial (W1)"/>
      <w:i/>
      <w:sz w:val="22"/>
    </w:rPr>
  </w:style>
  <w:style w:type="paragraph" w:customStyle="1" w:styleId="Aufmacher">
    <w:name w:val="Aufmacher"/>
    <w:basedOn w:val="Normal"/>
    <w:rsid w:val="008C2B61"/>
    <w:pPr>
      <w:spacing w:after="240" w:line="320" w:lineRule="exact"/>
      <w:ind w:right="-40"/>
    </w:pPr>
    <w:rPr>
      <w:rFonts w:ascii="Arial (W1)" w:hAnsi="Arial (W1)"/>
      <w:b/>
      <w:sz w:val="22"/>
    </w:rPr>
  </w:style>
  <w:style w:type="character" w:styleId="CommentReference">
    <w:name w:val="annotation reference"/>
    <w:semiHidden/>
    <w:rsid w:val="00BF34A7"/>
    <w:rPr>
      <w:sz w:val="16"/>
      <w:szCs w:val="16"/>
    </w:rPr>
  </w:style>
  <w:style w:type="paragraph" w:styleId="CommentText">
    <w:name w:val="annotation text"/>
    <w:basedOn w:val="Normal"/>
    <w:semiHidden/>
    <w:rsid w:val="00BF34A7"/>
  </w:style>
  <w:style w:type="paragraph" w:styleId="CommentSubject">
    <w:name w:val="annotation subject"/>
    <w:basedOn w:val="CommentText"/>
    <w:next w:val="CommentText"/>
    <w:semiHidden/>
    <w:rsid w:val="00BF34A7"/>
    <w:rPr>
      <w:b/>
      <w:bCs/>
    </w:rPr>
  </w:style>
  <w:style w:type="paragraph" w:customStyle="1" w:styleId="Revision1">
    <w:name w:val="Revision1"/>
    <w:hidden/>
    <w:uiPriority w:val="99"/>
    <w:semiHidden/>
    <w:rsid w:val="00913CC3"/>
    <w:rPr>
      <w:lang w:val="de-DE" w:eastAsia="de-DE"/>
    </w:rPr>
  </w:style>
  <w:style w:type="paragraph" w:styleId="Revision">
    <w:name w:val="Revision"/>
    <w:hidden/>
    <w:uiPriority w:val="99"/>
    <w:semiHidden/>
    <w:rsid w:val="00235EA7"/>
    <w:rPr>
      <w:lang w:val="de-DE" w:eastAsia="de-DE"/>
    </w:rPr>
  </w:style>
  <w:style w:type="character" w:styleId="FollowedHyperlink">
    <w:name w:val="FollowedHyperlink"/>
    <w:rsid w:val="00AB105C"/>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173C9"/>
    <w:rPr>
      <w:lang w:val="nl-NL" w:eastAsia="de-DE"/>
    </w:rPr>
  </w:style>
  <w:style w:type="paragraph" w:styleId="Heading1">
    <w:name w:val="heading 1"/>
    <w:basedOn w:val="Normal"/>
    <w:next w:val="Normal"/>
    <w:qFormat/>
    <w:rsid w:val="002F6B0E"/>
    <w:pPr>
      <w:keepNext/>
      <w:spacing w:line="360" w:lineRule="auto"/>
      <w:ind w:right="-567"/>
      <w:outlineLvl w:val="0"/>
    </w:pPr>
    <w:rPr>
      <w:rFonts w:ascii="Arial" w:hAnsi="Arial"/>
      <w:b/>
      <w:sz w:val="28"/>
    </w:rPr>
  </w:style>
  <w:style w:type="paragraph" w:styleId="Heading2">
    <w:name w:val="heading 2"/>
    <w:basedOn w:val="Normal"/>
    <w:next w:val="Normal"/>
    <w:qFormat/>
    <w:rsid w:val="008C2B61"/>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A173C9"/>
    <w:pPr>
      <w:jc w:val="both"/>
    </w:pPr>
    <w:rPr>
      <w:rFonts w:ascii="Arial" w:hAnsi="Arial"/>
      <w:sz w:val="24"/>
    </w:rPr>
  </w:style>
  <w:style w:type="paragraph" w:styleId="Footer">
    <w:name w:val="footer"/>
    <w:basedOn w:val="Normal"/>
    <w:rsid w:val="00A173C9"/>
    <w:pPr>
      <w:tabs>
        <w:tab w:val="center" w:pos="4536"/>
        <w:tab w:val="right" w:pos="9072"/>
      </w:tabs>
    </w:pPr>
  </w:style>
  <w:style w:type="character" w:styleId="PageNumber">
    <w:name w:val="page number"/>
    <w:basedOn w:val="DefaultParagraphFont"/>
    <w:rsid w:val="00A173C9"/>
  </w:style>
  <w:style w:type="paragraph" w:styleId="Header">
    <w:name w:val="header"/>
    <w:basedOn w:val="Normal"/>
    <w:rsid w:val="00A173C9"/>
    <w:pPr>
      <w:tabs>
        <w:tab w:val="center" w:pos="4320"/>
        <w:tab w:val="right" w:pos="8640"/>
      </w:tabs>
    </w:pPr>
  </w:style>
  <w:style w:type="character" w:styleId="Hyperlink">
    <w:name w:val="Hyperlink"/>
    <w:rsid w:val="000F1E6B"/>
    <w:rPr>
      <w:color w:val="0000FF"/>
      <w:u w:val="single"/>
    </w:rPr>
  </w:style>
  <w:style w:type="paragraph" w:styleId="BodyTextIndent">
    <w:name w:val="Body Text Indent"/>
    <w:basedOn w:val="Normal"/>
    <w:rsid w:val="008D199F"/>
    <w:pPr>
      <w:spacing w:after="120"/>
      <w:ind w:left="283"/>
    </w:pPr>
  </w:style>
  <w:style w:type="paragraph" w:customStyle="1" w:styleId="BodyText11pt">
    <w:name w:val="Body Text + 11 pt"/>
    <w:aliases w:val="19 cm,After:  12 pt,Italic,Line spacing:  At... ...,Right:  -0"/>
    <w:basedOn w:val="BodyText"/>
    <w:rsid w:val="008D199F"/>
    <w:pPr>
      <w:spacing w:after="240" w:line="320" w:lineRule="atLeast"/>
      <w:ind w:right="-2"/>
    </w:pPr>
    <w:rPr>
      <w:noProof/>
      <w:sz w:val="22"/>
      <w:szCs w:val="22"/>
    </w:rPr>
  </w:style>
  <w:style w:type="paragraph" w:styleId="NormalWeb">
    <w:name w:val="Normal (Web)"/>
    <w:basedOn w:val="Normal"/>
    <w:rsid w:val="00A91D01"/>
    <w:pPr>
      <w:spacing w:before="100" w:beforeAutospacing="1" w:after="100" w:afterAutospacing="1"/>
    </w:pPr>
    <w:rPr>
      <w:sz w:val="24"/>
      <w:szCs w:val="24"/>
      <w:lang w:val="en-US" w:eastAsia="en-US"/>
    </w:rPr>
  </w:style>
  <w:style w:type="paragraph" w:styleId="BodyText2">
    <w:name w:val="Body Text 2"/>
    <w:basedOn w:val="Normal"/>
    <w:rsid w:val="002F6B0E"/>
    <w:pPr>
      <w:spacing w:after="120" w:line="480" w:lineRule="auto"/>
    </w:pPr>
  </w:style>
  <w:style w:type="paragraph" w:styleId="PlainText">
    <w:name w:val="Plain Text"/>
    <w:basedOn w:val="Normal"/>
    <w:rsid w:val="002F6B0E"/>
    <w:rPr>
      <w:rFonts w:ascii="Courier" w:eastAsia="Times" w:hAnsi="Courier"/>
      <w:sz w:val="24"/>
    </w:rPr>
  </w:style>
  <w:style w:type="paragraph" w:styleId="BalloonText">
    <w:name w:val="Balloon Text"/>
    <w:basedOn w:val="Normal"/>
    <w:semiHidden/>
    <w:rsid w:val="00AE64D4"/>
    <w:rPr>
      <w:rFonts w:ascii="Tahoma" w:hAnsi="Tahoma" w:cs="Tahoma"/>
      <w:sz w:val="16"/>
      <w:szCs w:val="16"/>
    </w:rPr>
  </w:style>
  <w:style w:type="paragraph" w:customStyle="1" w:styleId="bodytext11pt0">
    <w:name w:val="bodytext11pt"/>
    <w:basedOn w:val="Normal"/>
    <w:rsid w:val="006C75E5"/>
    <w:pPr>
      <w:spacing w:after="240" w:line="320" w:lineRule="atLeast"/>
      <w:ind w:right="-2"/>
      <w:jc w:val="both"/>
    </w:pPr>
    <w:rPr>
      <w:rFonts w:ascii="Arial" w:hAnsi="Arial" w:cs="Arial"/>
      <w:sz w:val="22"/>
      <w:szCs w:val="22"/>
      <w:lang w:eastAsia="nl-NL"/>
    </w:rPr>
  </w:style>
  <w:style w:type="paragraph" w:customStyle="1" w:styleId="Abspann">
    <w:name w:val="Abspann"/>
    <w:basedOn w:val="Header"/>
    <w:rsid w:val="004D629F"/>
    <w:pPr>
      <w:tabs>
        <w:tab w:val="clear" w:pos="4320"/>
        <w:tab w:val="clear" w:pos="8640"/>
      </w:tabs>
      <w:spacing w:after="240" w:line="240" w:lineRule="atLeast"/>
      <w:ind w:right="-40"/>
      <w:jc w:val="both"/>
    </w:pPr>
    <w:rPr>
      <w:rFonts w:ascii="Arial" w:hAnsi="Arial"/>
      <w:sz w:val="18"/>
    </w:rPr>
  </w:style>
  <w:style w:type="paragraph" w:customStyle="1" w:styleId="Flietext">
    <w:name w:val="Fließtext"/>
    <w:basedOn w:val="BodyText2"/>
    <w:rsid w:val="004D629F"/>
    <w:pPr>
      <w:spacing w:after="240" w:line="320" w:lineRule="atLeast"/>
      <w:ind w:right="-40"/>
    </w:pPr>
    <w:rPr>
      <w:rFonts w:ascii="Arial" w:hAnsi="Arial"/>
      <w:sz w:val="22"/>
    </w:rPr>
  </w:style>
  <w:style w:type="paragraph" w:customStyle="1" w:styleId="Subhead">
    <w:name w:val="Subhead"/>
    <w:basedOn w:val="Normal"/>
    <w:rsid w:val="008C2B61"/>
    <w:pPr>
      <w:spacing w:line="360" w:lineRule="auto"/>
    </w:pPr>
    <w:rPr>
      <w:rFonts w:ascii="Arial (W1)" w:hAnsi="Arial (W1)"/>
      <w:i/>
      <w:sz w:val="22"/>
    </w:rPr>
  </w:style>
  <w:style w:type="paragraph" w:customStyle="1" w:styleId="Aufmacher">
    <w:name w:val="Aufmacher"/>
    <w:basedOn w:val="Normal"/>
    <w:rsid w:val="008C2B61"/>
    <w:pPr>
      <w:spacing w:after="240" w:line="320" w:lineRule="exact"/>
      <w:ind w:right="-40"/>
    </w:pPr>
    <w:rPr>
      <w:rFonts w:ascii="Arial (W1)" w:hAnsi="Arial (W1)"/>
      <w:b/>
      <w:sz w:val="22"/>
    </w:rPr>
  </w:style>
  <w:style w:type="character" w:styleId="CommentReference">
    <w:name w:val="annotation reference"/>
    <w:semiHidden/>
    <w:rsid w:val="00BF34A7"/>
    <w:rPr>
      <w:sz w:val="16"/>
      <w:szCs w:val="16"/>
    </w:rPr>
  </w:style>
  <w:style w:type="paragraph" w:styleId="CommentText">
    <w:name w:val="annotation text"/>
    <w:basedOn w:val="Normal"/>
    <w:semiHidden/>
    <w:rsid w:val="00BF34A7"/>
  </w:style>
  <w:style w:type="paragraph" w:styleId="CommentSubject">
    <w:name w:val="annotation subject"/>
    <w:basedOn w:val="CommentText"/>
    <w:next w:val="CommentText"/>
    <w:semiHidden/>
    <w:rsid w:val="00BF34A7"/>
    <w:rPr>
      <w:b/>
      <w:bCs/>
    </w:rPr>
  </w:style>
  <w:style w:type="paragraph" w:customStyle="1" w:styleId="Revision1">
    <w:name w:val="Revision1"/>
    <w:hidden/>
    <w:uiPriority w:val="99"/>
    <w:semiHidden/>
    <w:rsid w:val="00913CC3"/>
    <w:rPr>
      <w:lang w:val="de-DE" w:eastAsia="de-DE"/>
    </w:rPr>
  </w:style>
  <w:style w:type="paragraph" w:styleId="Revision">
    <w:name w:val="Revision"/>
    <w:hidden/>
    <w:uiPriority w:val="99"/>
    <w:semiHidden/>
    <w:rsid w:val="00235EA7"/>
    <w:rPr>
      <w:lang w:val="de-DE" w:eastAsia="de-DE"/>
    </w:rPr>
  </w:style>
  <w:style w:type="character" w:styleId="FollowedHyperlink">
    <w:name w:val="FollowedHyperlink"/>
    <w:rsid w:val="00AB105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964786">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nelde.l@rittal.be"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riedhelm-loh-group.co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rittal.com"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rittal.com/de_de/it-configurator/index.php?l=en"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B82C4-2C2F-4958-AD5C-2613EDAC5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633</Words>
  <Characters>3483</Characters>
  <Application>Microsoft Office Word</Application>
  <DocSecurity>0</DocSecurity>
  <Lines>29</Lines>
  <Paragraphs>8</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Rittal nv/sa</vt:lpstr>
      <vt:lpstr>Rittal nv/sa</vt:lpstr>
      <vt:lpstr>Rittal nv/sa</vt:lpstr>
    </vt:vector>
  </TitlesOfParts>
  <Company>Rittal NV</Company>
  <LinksUpToDate>false</LinksUpToDate>
  <CharactersWithSpaces>4108</CharactersWithSpaces>
  <SharedDoc>false</SharedDoc>
  <HLinks>
    <vt:vector size="24" baseType="variant">
      <vt:variant>
        <vt:i4>4522038</vt:i4>
      </vt:variant>
      <vt:variant>
        <vt:i4>9</vt:i4>
      </vt:variant>
      <vt:variant>
        <vt:i4>0</vt:i4>
      </vt:variant>
      <vt:variant>
        <vt:i4>5</vt:i4>
      </vt:variant>
      <vt:variant>
        <vt:lpwstr>mailto:nelde.l@rittal.be</vt:lpwstr>
      </vt:variant>
      <vt:variant>
        <vt:lpwstr/>
      </vt:variant>
      <vt:variant>
        <vt:i4>3801194</vt:i4>
      </vt:variant>
      <vt:variant>
        <vt:i4>6</vt:i4>
      </vt:variant>
      <vt:variant>
        <vt:i4>0</vt:i4>
      </vt:variant>
      <vt:variant>
        <vt:i4>5</vt:i4>
      </vt:variant>
      <vt:variant>
        <vt:lpwstr>http://www.friedhelm-loh-group.com/</vt:lpwstr>
      </vt:variant>
      <vt:variant>
        <vt:lpwstr/>
      </vt:variant>
      <vt:variant>
        <vt:i4>2228271</vt:i4>
      </vt:variant>
      <vt:variant>
        <vt:i4>3</vt:i4>
      </vt:variant>
      <vt:variant>
        <vt:i4>0</vt:i4>
      </vt:variant>
      <vt:variant>
        <vt:i4>5</vt:i4>
      </vt:variant>
      <vt:variant>
        <vt:lpwstr>http://www.rittal.com/</vt:lpwstr>
      </vt:variant>
      <vt:variant>
        <vt:lpwstr/>
      </vt:variant>
      <vt:variant>
        <vt:i4>6881363</vt:i4>
      </vt:variant>
      <vt:variant>
        <vt:i4>0</vt:i4>
      </vt:variant>
      <vt:variant>
        <vt:i4>0</vt:i4>
      </vt:variant>
      <vt:variant>
        <vt:i4>5</vt:i4>
      </vt:variant>
      <vt:variant>
        <vt:lpwstr>http://www.rittal.com/de_de/it-configurator/index.php?l=en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Rittal nv/sa</dc:title>
  <dc:creator>Lydia Nelde</dc:creator>
  <cp:lastModifiedBy>Lydia Nelde</cp:lastModifiedBy>
  <cp:revision>2</cp:revision>
  <cp:lastPrinted>2014-11-20T09:01:00Z</cp:lastPrinted>
  <dcterms:created xsi:type="dcterms:W3CDTF">2015-04-09T07:43:00Z</dcterms:created>
  <dcterms:modified xsi:type="dcterms:W3CDTF">2015-04-09T07:43:00Z</dcterms:modified>
</cp:coreProperties>
</file>