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F3942B" w14:textId="77777777" w:rsidR="00214A53" w:rsidRDefault="00214A53" w:rsidP="00DF7C76">
      <w:pPr>
        <w:jc w:val="both"/>
        <w:rPr>
          <w:rFonts w:ascii="Arial" w:hAnsi="Arial" w:cs="Arial"/>
          <w:b/>
          <w:bCs/>
          <w:sz w:val="32"/>
          <w:szCs w:val="32"/>
        </w:rPr>
      </w:pPr>
    </w:p>
    <w:p w14:paraId="77E2B23E" w14:textId="77777777" w:rsidR="00214A53" w:rsidRDefault="00214A53" w:rsidP="00DF7C76">
      <w:pPr>
        <w:jc w:val="both"/>
        <w:rPr>
          <w:rFonts w:ascii="Arial" w:hAnsi="Arial" w:cs="Arial"/>
          <w:b/>
          <w:bCs/>
          <w:sz w:val="32"/>
          <w:szCs w:val="32"/>
        </w:rPr>
      </w:pPr>
    </w:p>
    <w:p w14:paraId="5824741A" w14:textId="73DEE34D" w:rsidR="00C26A30" w:rsidRPr="00A04F71" w:rsidRDefault="00214A53" w:rsidP="00DF7C76">
      <w:pPr>
        <w:jc w:val="both"/>
        <w:rPr>
          <w:rFonts w:ascii="Arial" w:hAnsi="Arial" w:cs="Arial"/>
          <w:sz w:val="32"/>
          <w:szCs w:val="32"/>
        </w:rPr>
      </w:pPr>
      <w:r>
        <w:rPr>
          <w:rFonts w:ascii="Arial" w:hAnsi="Arial" w:cs="Arial"/>
          <w:b/>
          <w:bCs/>
          <w:sz w:val="32"/>
          <w:szCs w:val="32"/>
        </w:rPr>
        <w:t>R</w:t>
      </w:r>
      <w:r w:rsidR="00C26A30" w:rsidRPr="00A04F71">
        <w:rPr>
          <w:rFonts w:ascii="Arial" w:hAnsi="Arial" w:cs="Arial"/>
          <w:b/>
          <w:bCs/>
          <w:sz w:val="32"/>
          <w:szCs w:val="32"/>
        </w:rPr>
        <w:t xml:space="preserve">ittal presenta su próximo </w:t>
      </w:r>
      <w:proofErr w:type="spellStart"/>
      <w:r w:rsidR="00C26A30" w:rsidRPr="00A04F71">
        <w:rPr>
          <w:rFonts w:ascii="Arial" w:hAnsi="Arial" w:cs="Arial"/>
          <w:b/>
          <w:bCs/>
          <w:sz w:val="32"/>
          <w:szCs w:val="32"/>
        </w:rPr>
        <w:t>webinar</w:t>
      </w:r>
      <w:proofErr w:type="spellEnd"/>
      <w:r w:rsidR="00C26A30" w:rsidRPr="00A04F71">
        <w:rPr>
          <w:rFonts w:ascii="Arial" w:hAnsi="Arial" w:cs="Arial"/>
          <w:b/>
          <w:bCs/>
          <w:sz w:val="32"/>
          <w:szCs w:val="32"/>
        </w:rPr>
        <w:t xml:space="preserve">: </w:t>
      </w:r>
      <w:r w:rsidR="00C26A30" w:rsidRPr="003C74C7">
        <w:rPr>
          <w:rFonts w:ascii="Arial" w:hAnsi="Arial" w:cs="Arial"/>
          <w:b/>
          <w:bCs/>
          <w:sz w:val="32"/>
          <w:szCs w:val="32"/>
        </w:rPr>
        <w:t>“</w:t>
      </w:r>
      <w:r w:rsidR="003C74C7" w:rsidRPr="003C74C7">
        <w:rPr>
          <w:rFonts w:ascii="Arial" w:hAnsi="Arial" w:cs="Arial"/>
          <w:b/>
          <w:bCs/>
          <w:sz w:val="32"/>
          <w:szCs w:val="32"/>
        </w:rPr>
        <w:t>Cumplimiento ISO 12944 para garantizar la protección anticorrosión en tus envolventes</w:t>
      </w:r>
      <w:r w:rsidR="00C26A30" w:rsidRPr="003C74C7">
        <w:rPr>
          <w:rFonts w:ascii="Arial" w:hAnsi="Arial" w:cs="Arial"/>
          <w:b/>
          <w:bCs/>
          <w:sz w:val="32"/>
          <w:szCs w:val="32"/>
        </w:rPr>
        <w:t>”</w:t>
      </w:r>
    </w:p>
    <w:p w14:paraId="66F35CFE" w14:textId="14E25839" w:rsidR="00DF7C76" w:rsidRDefault="00A04F71" w:rsidP="00DF7C76">
      <w:pPr>
        <w:jc w:val="both"/>
        <w:rPr>
          <w:rFonts w:ascii="Arial" w:hAnsi="Arial" w:cs="Arial"/>
          <w:sz w:val="20"/>
          <w:szCs w:val="20"/>
        </w:rPr>
      </w:pPr>
      <w:r>
        <w:rPr>
          <w:rFonts w:ascii="Arial" w:hAnsi="Arial" w:cs="Arial"/>
          <w:sz w:val="20"/>
          <w:szCs w:val="20"/>
        </w:rPr>
        <w:t>Sabadell, 20/10/2025</w:t>
      </w:r>
    </w:p>
    <w:p w14:paraId="4593EDDF" w14:textId="77777777" w:rsidR="00A04F71" w:rsidRPr="00113747" w:rsidRDefault="00A04F71" w:rsidP="00DF7C76">
      <w:pPr>
        <w:jc w:val="both"/>
        <w:rPr>
          <w:rFonts w:ascii="Arial" w:hAnsi="Arial" w:cs="Arial"/>
          <w:sz w:val="20"/>
          <w:szCs w:val="20"/>
        </w:rPr>
      </w:pPr>
    </w:p>
    <w:p w14:paraId="2C257D5A" w14:textId="77777777" w:rsidR="00293704" w:rsidRPr="00293704" w:rsidRDefault="00293704" w:rsidP="00293704">
      <w:pPr>
        <w:spacing w:line="320" w:lineRule="exact"/>
        <w:jc w:val="both"/>
        <w:rPr>
          <w:rFonts w:ascii="Arial" w:hAnsi="Arial" w:cs="Arial"/>
          <w:b/>
          <w:bCs/>
          <w:sz w:val="20"/>
          <w:szCs w:val="20"/>
        </w:rPr>
      </w:pPr>
      <w:r w:rsidRPr="00293704">
        <w:rPr>
          <w:rFonts w:ascii="Arial" w:hAnsi="Arial" w:cs="Arial"/>
          <w:b/>
          <w:bCs/>
          <w:sz w:val="20"/>
          <w:szCs w:val="20"/>
        </w:rPr>
        <w:t>La corrosión representa uno de los mayores retos en el mantenimiento de infraestructuras industriales, especialmente en sectores como la energía, la alimentación, la química o la automatización. Su impacto no solo compromete la seguridad de las instalaciones, sino que también genera costes elevados en reparaciones, paradas de producción y sustitución de equipos.</w:t>
      </w:r>
    </w:p>
    <w:p w14:paraId="13A6B688" w14:textId="77777777" w:rsidR="00116C51" w:rsidRDefault="00116C51" w:rsidP="00116C51">
      <w:pPr>
        <w:spacing w:line="320" w:lineRule="exact"/>
        <w:jc w:val="both"/>
        <w:rPr>
          <w:rFonts w:ascii="Arial" w:hAnsi="Arial" w:cs="Arial"/>
          <w:sz w:val="20"/>
          <w:szCs w:val="20"/>
        </w:rPr>
      </w:pPr>
      <w:r w:rsidRPr="00116C51">
        <w:rPr>
          <w:rFonts w:ascii="Arial" w:hAnsi="Arial" w:cs="Arial"/>
          <w:sz w:val="20"/>
          <w:szCs w:val="20"/>
        </w:rPr>
        <w:t xml:space="preserve">En este contexto, la norma </w:t>
      </w:r>
      <w:r w:rsidRPr="00116C51">
        <w:rPr>
          <w:rFonts w:ascii="Arial" w:hAnsi="Arial" w:cs="Arial"/>
          <w:b/>
          <w:bCs/>
          <w:sz w:val="20"/>
          <w:szCs w:val="20"/>
        </w:rPr>
        <w:t>ISO 12944</w:t>
      </w:r>
      <w:r w:rsidRPr="00116C51">
        <w:rPr>
          <w:rFonts w:ascii="Arial" w:hAnsi="Arial" w:cs="Arial"/>
          <w:sz w:val="20"/>
          <w:szCs w:val="20"/>
        </w:rPr>
        <w:t xml:space="preserve"> se convierte en una herramienta clave para garantizar la protección anticorrosión en envolventes industriales. Esta normativa internacional establece criterios técnicos para la selección de sistemas de recubrimiento en función del entorno, la durabilidad deseada y el tipo de exposición.</w:t>
      </w:r>
    </w:p>
    <w:p w14:paraId="3837AFF9" w14:textId="5643920F" w:rsidR="00667A0C" w:rsidRPr="00667A0C" w:rsidRDefault="00667A0C" w:rsidP="00667A0C">
      <w:pPr>
        <w:spacing w:line="320" w:lineRule="exact"/>
        <w:jc w:val="both"/>
        <w:rPr>
          <w:rFonts w:ascii="Arial" w:hAnsi="Arial" w:cs="Arial"/>
          <w:sz w:val="20"/>
          <w:szCs w:val="20"/>
        </w:rPr>
      </w:pPr>
      <w:r w:rsidRPr="00667A0C">
        <w:rPr>
          <w:rFonts w:ascii="Arial" w:hAnsi="Arial" w:cs="Arial"/>
          <w:sz w:val="20"/>
          <w:szCs w:val="20"/>
        </w:rPr>
        <w:t xml:space="preserve">En este contexto, Rittal organiza un </w:t>
      </w:r>
      <w:proofErr w:type="spellStart"/>
      <w:r w:rsidRPr="00667A0C">
        <w:rPr>
          <w:rFonts w:ascii="Arial" w:hAnsi="Arial" w:cs="Arial"/>
          <w:sz w:val="20"/>
          <w:szCs w:val="20"/>
        </w:rPr>
        <w:t>webinar</w:t>
      </w:r>
      <w:proofErr w:type="spellEnd"/>
      <w:r w:rsidRPr="00667A0C">
        <w:rPr>
          <w:rFonts w:ascii="Arial" w:hAnsi="Arial" w:cs="Arial"/>
          <w:b/>
          <w:bCs/>
          <w:sz w:val="20"/>
          <w:szCs w:val="20"/>
        </w:rPr>
        <w:t xml:space="preserve"> </w:t>
      </w:r>
      <w:r w:rsidRPr="00667A0C">
        <w:rPr>
          <w:rFonts w:ascii="Arial" w:hAnsi="Arial" w:cs="Arial"/>
          <w:sz w:val="20"/>
          <w:szCs w:val="20"/>
        </w:rPr>
        <w:t>donde se abordarán los aspectos clave del cumplimiento de la ISO 12944 y su aplicación práctica en envolventes industriales. La sesión incluirá</w:t>
      </w:r>
      <w:r w:rsidR="00CC649E">
        <w:rPr>
          <w:rFonts w:ascii="Arial" w:hAnsi="Arial" w:cs="Arial"/>
          <w:sz w:val="20"/>
          <w:szCs w:val="20"/>
        </w:rPr>
        <w:t xml:space="preserve"> </w:t>
      </w:r>
      <w:r w:rsidRPr="00667A0C">
        <w:rPr>
          <w:rFonts w:ascii="Arial" w:hAnsi="Arial" w:cs="Arial"/>
          <w:sz w:val="20"/>
          <w:szCs w:val="20"/>
        </w:rPr>
        <w:t>recomendaciones técnicas y consejos útiles para mejorar la protección de tus instalaciones.</w:t>
      </w:r>
    </w:p>
    <w:p w14:paraId="2C0B8E68" w14:textId="624C2CF5" w:rsidR="0025141C" w:rsidRPr="0025141C" w:rsidRDefault="0025141C" w:rsidP="008F0E42">
      <w:pPr>
        <w:spacing w:line="320" w:lineRule="exact"/>
        <w:jc w:val="both"/>
        <w:rPr>
          <w:rFonts w:ascii="Arial" w:hAnsi="Arial" w:cs="Arial"/>
          <w:sz w:val="20"/>
          <w:szCs w:val="20"/>
        </w:rPr>
      </w:pPr>
      <w:r w:rsidRPr="0025141C">
        <w:rPr>
          <w:rFonts w:ascii="Arial" w:hAnsi="Arial" w:cs="Arial"/>
          <w:sz w:val="20"/>
          <w:szCs w:val="20"/>
        </w:rPr>
        <w:t xml:space="preserve">Durante el </w:t>
      </w:r>
      <w:proofErr w:type="spellStart"/>
      <w:r w:rsidRPr="0025141C">
        <w:rPr>
          <w:rFonts w:ascii="Arial" w:hAnsi="Arial" w:cs="Arial"/>
          <w:sz w:val="20"/>
          <w:szCs w:val="20"/>
        </w:rPr>
        <w:t>webinar</w:t>
      </w:r>
      <w:proofErr w:type="spellEnd"/>
      <w:r w:rsidRPr="0025141C">
        <w:rPr>
          <w:rFonts w:ascii="Arial" w:hAnsi="Arial" w:cs="Arial"/>
          <w:sz w:val="20"/>
          <w:szCs w:val="20"/>
        </w:rPr>
        <w:t xml:space="preserve">, </w:t>
      </w:r>
      <w:r w:rsidRPr="0025141C">
        <w:rPr>
          <w:rFonts w:ascii="Arial" w:hAnsi="Arial" w:cs="Arial"/>
          <w:b/>
          <w:bCs/>
          <w:sz w:val="20"/>
          <w:szCs w:val="20"/>
        </w:rPr>
        <w:t>Ángel Castillejo Triviño</w:t>
      </w:r>
      <w:r w:rsidRPr="0025141C">
        <w:rPr>
          <w:rFonts w:ascii="Arial" w:hAnsi="Arial" w:cs="Arial"/>
          <w:sz w:val="20"/>
          <w:szCs w:val="20"/>
        </w:rPr>
        <w:t xml:space="preserve">, </w:t>
      </w:r>
      <w:r w:rsidR="00706E36">
        <w:rPr>
          <w:rFonts w:ascii="Arial" w:hAnsi="Arial" w:cs="Arial"/>
          <w:sz w:val="20"/>
          <w:szCs w:val="20"/>
        </w:rPr>
        <w:t>Responsable de la Unidad de Negocio Industrial</w:t>
      </w:r>
      <w:r w:rsidRPr="0025141C">
        <w:rPr>
          <w:rFonts w:ascii="Arial" w:hAnsi="Arial" w:cs="Arial"/>
          <w:sz w:val="20"/>
          <w:szCs w:val="20"/>
        </w:rPr>
        <w:t xml:space="preserve"> de Rittal ES, explicará cómo aplicar esta normativa te permitirá:</w:t>
      </w:r>
    </w:p>
    <w:p w14:paraId="19D3572D" w14:textId="77777777" w:rsidR="0025141C" w:rsidRPr="00113747" w:rsidRDefault="0025141C" w:rsidP="00DF7C76">
      <w:pPr>
        <w:pStyle w:val="Prrafodelista"/>
        <w:numPr>
          <w:ilvl w:val="0"/>
          <w:numId w:val="4"/>
        </w:numPr>
        <w:jc w:val="both"/>
        <w:rPr>
          <w:rFonts w:ascii="Arial" w:hAnsi="Arial" w:cs="Arial"/>
          <w:sz w:val="20"/>
          <w:szCs w:val="20"/>
        </w:rPr>
      </w:pPr>
      <w:r w:rsidRPr="00113747">
        <w:rPr>
          <w:rFonts w:ascii="Arial" w:hAnsi="Arial" w:cs="Arial"/>
          <w:sz w:val="20"/>
          <w:szCs w:val="20"/>
        </w:rPr>
        <w:t>Evitar fallos críticos en tus instalaciones</w:t>
      </w:r>
    </w:p>
    <w:p w14:paraId="45608451" w14:textId="77777777" w:rsidR="0025141C" w:rsidRPr="00113747" w:rsidRDefault="0025141C" w:rsidP="00DF7C76">
      <w:pPr>
        <w:pStyle w:val="Prrafodelista"/>
        <w:numPr>
          <w:ilvl w:val="0"/>
          <w:numId w:val="4"/>
        </w:numPr>
        <w:jc w:val="both"/>
        <w:rPr>
          <w:rFonts w:ascii="Arial" w:hAnsi="Arial" w:cs="Arial"/>
          <w:sz w:val="20"/>
          <w:szCs w:val="20"/>
        </w:rPr>
      </w:pPr>
      <w:r w:rsidRPr="00113747">
        <w:rPr>
          <w:rFonts w:ascii="Arial" w:hAnsi="Arial" w:cs="Arial"/>
          <w:sz w:val="20"/>
          <w:szCs w:val="20"/>
        </w:rPr>
        <w:t>Reducir costes de mantenimiento</w:t>
      </w:r>
    </w:p>
    <w:p w14:paraId="7AFFF3FB" w14:textId="77777777" w:rsidR="0025141C" w:rsidRPr="00113747" w:rsidRDefault="0025141C" w:rsidP="00DF7C76">
      <w:pPr>
        <w:pStyle w:val="Prrafodelista"/>
        <w:numPr>
          <w:ilvl w:val="0"/>
          <w:numId w:val="4"/>
        </w:numPr>
        <w:jc w:val="both"/>
        <w:rPr>
          <w:rFonts w:ascii="Arial" w:hAnsi="Arial" w:cs="Arial"/>
          <w:sz w:val="20"/>
          <w:szCs w:val="20"/>
        </w:rPr>
      </w:pPr>
      <w:r w:rsidRPr="00113747">
        <w:rPr>
          <w:rFonts w:ascii="Arial" w:hAnsi="Arial" w:cs="Arial"/>
          <w:sz w:val="20"/>
          <w:szCs w:val="20"/>
        </w:rPr>
        <w:t>Mejorar la durabilidad de tus envolventes</w:t>
      </w:r>
    </w:p>
    <w:p w14:paraId="65566584" w14:textId="77777777" w:rsidR="0072425D" w:rsidRDefault="0072425D" w:rsidP="00DF7C76">
      <w:pPr>
        <w:jc w:val="both"/>
        <w:rPr>
          <w:rFonts w:ascii="Arial" w:hAnsi="Arial" w:cs="Arial"/>
          <w:b/>
          <w:bCs/>
          <w:sz w:val="20"/>
          <w:szCs w:val="20"/>
        </w:rPr>
      </w:pPr>
    </w:p>
    <w:p w14:paraId="1B5A7338" w14:textId="2BF1A88B" w:rsidR="00C26A30" w:rsidRPr="006177AC" w:rsidRDefault="0072425D" w:rsidP="006177AC">
      <w:pPr>
        <w:spacing w:line="200" w:lineRule="exact"/>
        <w:jc w:val="both"/>
        <w:rPr>
          <w:rFonts w:ascii="Arial" w:hAnsi="Arial" w:cs="Arial"/>
          <w:sz w:val="20"/>
          <w:szCs w:val="20"/>
        </w:rPr>
      </w:pPr>
      <w:r w:rsidRPr="006177AC">
        <w:rPr>
          <w:rFonts w:ascii="Arial" w:hAnsi="Arial" w:cs="Arial"/>
          <w:b/>
          <w:bCs/>
          <w:sz w:val="20"/>
          <w:szCs w:val="20"/>
        </w:rPr>
        <w:t>F</w:t>
      </w:r>
      <w:r w:rsidR="00C26A30" w:rsidRPr="006177AC">
        <w:rPr>
          <w:rFonts w:ascii="Arial" w:hAnsi="Arial" w:cs="Arial"/>
          <w:b/>
          <w:bCs/>
          <w:sz w:val="20"/>
          <w:szCs w:val="20"/>
        </w:rPr>
        <w:t>echa:</w:t>
      </w:r>
      <w:r w:rsidR="00C26A30" w:rsidRPr="006177AC">
        <w:rPr>
          <w:rFonts w:ascii="Arial" w:hAnsi="Arial" w:cs="Arial"/>
          <w:sz w:val="20"/>
          <w:szCs w:val="20"/>
        </w:rPr>
        <w:t xml:space="preserve"> </w:t>
      </w:r>
      <w:r w:rsidR="00BC138C" w:rsidRPr="006177AC">
        <w:rPr>
          <w:rFonts w:ascii="Arial" w:hAnsi="Arial" w:cs="Arial"/>
          <w:sz w:val="20"/>
          <w:szCs w:val="20"/>
        </w:rPr>
        <w:t>miércoles, 22 de octubre de 2025</w:t>
      </w:r>
    </w:p>
    <w:p w14:paraId="5A5B559A" w14:textId="77777777" w:rsidR="00162E8E" w:rsidRPr="006177AC" w:rsidRDefault="00C26A30" w:rsidP="006177AC">
      <w:pPr>
        <w:spacing w:line="200" w:lineRule="exact"/>
        <w:jc w:val="both"/>
        <w:rPr>
          <w:rFonts w:ascii="Arial" w:hAnsi="Arial" w:cs="Arial"/>
          <w:b/>
          <w:bCs/>
          <w:sz w:val="20"/>
          <w:szCs w:val="20"/>
        </w:rPr>
      </w:pPr>
      <w:r w:rsidRPr="006177AC">
        <w:rPr>
          <w:rFonts w:ascii="Arial" w:hAnsi="Arial" w:cs="Arial"/>
          <w:b/>
          <w:bCs/>
          <w:sz w:val="20"/>
          <w:szCs w:val="20"/>
        </w:rPr>
        <w:t>Hora</w:t>
      </w:r>
      <w:r w:rsidR="00F36E19" w:rsidRPr="006177AC">
        <w:rPr>
          <w:rFonts w:ascii="Arial" w:hAnsi="Arial" w:cs="Arial"/>
          <w:b/>
          <w:bCs/>
          <w:sz w:val="20"/>
          <w:szCs w:val="20"/>
        </w:rPr>
        <w:t xml:space="preserve">: </w:t>
      </w:r>
      <w:r w:rsidR="00162E8E" w:rsidRPr="006177AC">
        <w:rPr>
          <w:rFonts w:ascii="Arial" w:hAnsi="Arial" w:cs="Arial"/>
          <w:sz w:val="20"/>
          <w:szCs w:val="20"/>
        </w:rPr>
        <w:t>de 10:00 a 11:00 CEST</w:t>
      </w:r>
      <w:r w:rsidR="00162E8E" w:rsidRPr="006177AC">
        <w:rPr>
          <w:rFonts w:ascii="Arial" w:hAnsi="Arial" w:cs="Arial"/>
          <w:b/>
          <w:bCs/>
          <w:sz w:val="20"/>
          <w:szCs w:val="20"/>
        </w:rPr>
        <w:t xml:space="preserve"> </w:t>
      </w:r>
    </w:p>
    <w:p w14:paraId="62FA80BD" w14:textId="5A080D43" w:rsidR="00C26A30" w:rsidRDefault="006177AC" w:rsidP="006177AC">
      <w:pPr>
        <w:spacing w:line="200" w:lineRule="exact"/>
        <w:rPr>
          <w:rFonts w:ascii="Arial" w:hAnsi="Arial" w:cs="Arial"/>
          <w:sz w:val="20"/>
          <w:szCs w:val="20"/>
        </w:rPr>
      </w:pPr>
      <w:r w:rsidRPr="006177AC">
        <w:rPr>
          <w:rFonts w:ascii="Arial" w:hAnsi="Arial" w:cs="Arial"/>
          <w:b/>
          <w:sz w:val="20"/>
          <w:szCs w:val="20"/>
        </w:rPr>
        <w:t>Inscripción gratuita</w:t>
      </w:r>
      <w:r w:rsidRPr="006177AC">
        <w:rPr>
          <w:rFonts w:ascii="Arial" w:hAnsi="Arial" w:cs="Arial"/>
          <w:sz w:val="20"/>
          <w:szCs w:val="20"/>
        </w:rPr>
        <w:t xml:space="preserve"> – Reserva tu plaza </w:t>
      </w:r>
      <w:hyperlink r:id="rId7" w:history="1">
        <w:r w:rsidRPr="006177AC">
          <w:rPr>
            <w:rStyle w:val="Hipervnculo"/>
            <w:rFonts w:ascii="Arial" w:hAnsi="Arial" w:cs="Arial"/>
            <w:sz w:val="20"/>
            <w:szCs w:val="20"/>
          </w:rPr>
          <w:t>aquí</w:t>
        </w:r>
      </w:hyperlink>
    </w:p>
    <w:p w14:paraId="1F993B8E" w14:textId="77777777" w:rsidR="006177AC" w:rsidRDefault="006177AC" w:rsidP="006177AC">
      <w:pPr>
        <w:spacing w:line="200" w:lineRule="exact"/>
        <w:rPr>
          <w:rFonts w:ascii="Arial" w:hAnsi="Arial" w:cs="Arial"/>
          <w:sz w:val="20"/>
          <w:szCs w:val="20"/>
        </w:rPr>
      </w:pPr>
    </w:p>
    <w:p w14:paraId="78AFA0A7" w14:textId="77777777" w:rsidR="006177AC" w:rsidRDefault="006177AC" w:rsidP="006177AC">
      <w:pPr>
        <w:spacing w:line="200" w:lineRule="exact"/>
        <w:rPr>
          <w:rFonts w:ascii="Arial" w:hAnsi="Arial" w:cs="Arial"/>
          <w:sz w:val="20"/>
          <w:szCs w:val="20"/>
        </w:rPr>
      </w:pPr>
    </w:p>
    <w:p w14:paraId="643DF4EB" w14:textId="77777777" w:rsidR="006177AC" w:rsidRDefault="006177AC" w:rsidP="006177AC">
      <w:pPr>
        <w:spacing w:line="200" w:lineRule="exact"/>
        <w:rPr>
          <w:rFonts w:ascii="Arial" w:hAnsi="Arial" w:cs="Arial"/>
          <w:sz w:val="20"/>
          <w:szCs w:val="20"/>
        </w:rPr>
      </w:pPr>
    </w:p>
    <w:p w14:paraId="1CF07DBF" w14:textId="77777777" w:rsidR="006177AC" w:rsidRDefault="006177AC" w:rsidP="006177AC">
      <w:pPr>
        <w:spacing w:line="200" w:lineRule="exact"/>
        <w:rPr>
          <w:rFonts w:ascii="Arial" w:hAnsi="Arial" w:cs="Arial"/>
          <w:sz w:val="20"/>
          <w:szCs w:val="20"/>
        </w:rPr>
      </w:pPr>
    </w:p>
    <w:p w14:paraId="4277411E" w14:textId="77777777" w:rsidR="00860472" w:rsidRPr="00B71584" w:rsidRDefault="00860472" w:rsidP="00860472">
      <w:pPr>
        <w:pStyle w:val="BU"/>
        <w:rPr>
          <w:lang w:val="es-ES"/>
        </w:rPr>
      </w:pPr>
      <w:r w:rsidRPr="002B0501">
        <w:rPr>
          <w:lang w:val="es-ES"/>
        </w:rPr>
        <w:t xml:space="preserve">Puede reproducirse gratuitamente. Por favor, mencione a Rittal </w:t>
      </w:r>
      <w:proofErr w:type="spellStart"/>
      <w:r w:rsidRPr="002B0501">
        <w:rPr>
          <w:lang w:val="es-ES"/>
        </w:rPr>
        <w:t>GmbH</w:t>
      </w:r>
      <w:proofErr w:type="spellEnd"/>
      <w:r w:rsidRPr="002B0501">
        <w:rPr>
          <w:lang w:val="es-ES"/>
        </w:rPr>
        <w:t xml:space="preserve"> &amp; Co. KG como fuente.</w:t>
      </w:r>
      <w:r w:rsidRPr="002B0501">
        <w:rPr>
          <w:lang w:val="es-ES"/>
        </w:rPr>
        <w:br w:type="page"/>
      </w:r>
    </w:p>
    <w:p w14:paraId="26BC5953" w14:textId="77777777" w:rsidR="006177AC" w:rsidRDefault="006177AC" w:rsidP="006177AC">
      <w:pPr>
        <w:spacing w:line="200" w:lineRule="exact"/>
        <w:rPr>
          <w:rFonts w:ascii="Arial" w:hAnsi="Arial" w:cs="Arial"/>
          <w:sz w:val="20"/>
          <w:szCs w:val="20"/>
        </w:rPr>
      </w:pPr>
    </w:p>
    <w:p w14:paraId="113FB9ED" w14:textId="77777777" w:rsidR="006177AC" w:rsidRDefault="006177AC" w:rsidP="006177AC">
      <w:pPr>
        <w:spacing w:line="200" w:lineRule="exact"/>
        <w:rPr>
          <w:rFonts w:ascii="Arial" w:hAnsi="Arial" w:cs="Arial"/>
          <w:sz w:val="20"/>
          <w:szCs w:val="20"/>
        </w:rPr>
      </w:pPr>
    </w:p>
    <w:p w14:paraId="7AFF1005" w14:textId="2DA25F38" w:rsidR="007605A0" w:rsidRPr="002267DE" w:rsidRDefault="007605A0" w:rsidP="002267DE">
      <w:pPr>
        <w:pStyle w:val="Unternehmensportrait-H1"/>
        <w:ind w:right="1274"/>
        <w:jc w:val="both"/>
        <w:rPr>
          <w:sz w:val="16"/>
          <w:szCs w:val="16"/>
          <w:lang w:val="es-ES"/>
        </w:rPr>
      </w:pPr>
      <w:r w:rsidRPr="002267DE">
        <w:rPr>
          <w:sz w:val="16"/>
          <w:szCs w:val="16"/>
          <w:lang w:val="es-ES"/>
        </w:rPr>
        <w:t>Rittal</w:t>
      </w:r>
    </w:p>
    <w:p w14:paraId="2616932B" w14:textId="77777777" w:rsidR="007605A0" w:rsidRPr="002267DE" w:rsidRDefault="007605A0" w:rsidP="002267DE">
      <w:pPr>
        <w:pStyle w:val="Unternehmensportrait-Linie"/>
        <w:ind w:right="1274"/>
        <w:jc w:val="both"/>
        <w:rPr>
          <w:lang w:val="es-ES"/>
        </w:rPr>
      </w:pPr>
    </w:p>
    <w:p w14:paraId="4B189C22" w14:textId="77777777" w:rsidR="007605A0" w:rsidRPr="002267DE" w:rsidRDefault="007605A0" w:rsidP="002267DE">
      <w:pPr>
        <w:kinsoku w:val="0"/>
        <w:overflowPunct w:val="0"/>
        <w:spacing w:after="200" w:line="200" w:lineRule="exact"/>
        <w:ind w:right="1274"/>
        <w:jc w:val="both"/>
        <w:rPr>
          <w:rFonts w:ascii="Arial" w:hAnsi="Arial" w:cs="Arial"/>
          <w:bCs/>
          <w:color w:val="000000" w:themeColor="text1"/>
          <w:sz w:val="16"/>
          <w:szCs w:val="16"/>
        </w:rPr>
      </w:pPr>
      <w:r w:rsidRPr="002267DE">
        <w:rPr>
          <w:rFonts w:ascii="Arial" w:hAnsi="Arial" w:cs="Arial"/>
          <w:bCs/>
          <w:color w:val="000000" w:themeColor="text1"/>
          <w:sz w:val="16"/>
          <w:szCs w:val="16"/>
        </w:rPr>
        <w:t>Rittal es un proveedor líder mundial de sistemas de armarios, automatización e infraestructura con sus unidades industriales, de TI, de energía y potencia, refrigeración y servicio. Los productos y soluciones de Rittal se utilizan en más del 90% de las industrias globales: estandarizados, personalizados y siempre de la mejor calidad.</w:t>
      </w:r>
    </w:p>
    <w:p w14:paraId="0A2A9115" w14:textId="77777777" w:rsidR="007605A0" w:rsidRPr="002267DE" w:rsidRDefault="007605A0" w:rsidP="002267DE">
      <w:pPr>
        <w:kinsoku w:val="0"/>
        <w:overflowPunct w:val="0"/>
        <w:spacing w:after="200" w:line="200" w:lineRule="exact"/>
        <w:ind w:right="1274"/>
        <w:jc w:val="both"/>
        <w:rPr>
          <w:rFonts w:ascii="Arial" w:hAnsi="Arial" w:cs="Arial"/>
          <w:bCs/>
          <w:color w:val="000000" w:themeColor="text1"/>
          <w:sz w:val="16"/>
          <w:szCs w:val="16"/>
        </w:rPr>
      </w:pPr>
      <w:r w:rsidRPr="002267DE">
        <w:rPr>
          <w:rFonts w:ascii="Arial" w:hAnsi="Arial" w:cs="Arial"/>
          <w:bCs/>
          <w:color w:val="000000" w:themeColor="text1"/>
          <w:sz w:val="16"/>
          <w:szCs w:val="16"/>
        </w:rPr>
        <w:t xml:space="preserve">Nuestro enfoque y metodología: Con su experiencia combinada en hardware y software, Rittal, Rittal Software </w:t>
      </w:r>
      <w:proofErr w:type="spellStart"/>
      <w:r w:rsidRPr="002267DE">
        <w:rPr>
          <w:rFonts w:ascii="Arial" w:hAnsi="Arial" w:cs="Arial"/>
          <w:bCs/>
          <w:color w:val="000000" w:themeColor="text1"/>
          <w:sz w:val="16"/>
          <w:szCs w:val="16"/>
        </w:rPr>
        <w:t>Systems</w:t>
      </w:r>
      <w:proofErr w:type="spellEnd"/>
      <w:r w:rsidRPr="002267DE">
        <w:rPr>
          <w:rFonts w:ascii="Arial" w:hAnsi="Arial" w:cs="Arial"/>
          <w:bCs/>
          <w:color w:val="000000" w:themeColor="text1"/>
          <w:sz w:val="16"/>
          <w:szCs w:val="16"/>
        </w:rPr>
        <w:t xml:space="preserve"> (</w:t>
      </w:r>
      <w:proofErr w:type="spellStart"/>
      <w:r w:rsidRPr="002267DE">
        <w:rPr>
          <w:rFonts w:ascii="Arial" w:hAnsi="Arial" w:cs="Arial"/>
          <w:bCs/>
          <w:color w:val="000000" w:themeColor="text1"/>
          <w:sz w:val="16"/>
          <w:szCs w:val="16"/>
        </w:rPr>
        <w:t>Eplan</w:t>
      </w:r>
      <w:proofErr w:type="spellEnd"/>
      <w:r w:rsidRPr="002267DE">
        <w:rPr>
          <w:rFonts w:ascii="Arial" w:hAnsi="Arial" w:cs="Arial"/>
          <w:bCs/>
          <w:color w:val="000000" w:themeColor="text1"/>
          <w:sz w:val="16"/>
          <w:szCs w:val="16"/>
        </w:rPr>
        <w:t xml:space="preserve"> y </w:t>
      </w:r>
      <w:proofErr w:type="spellStart"/>
      <w:r w:rsidRPr="002267DE">
        <w:rPr>
          <w:rFonts w:ascii="Arial" w:hAnsi="Arial" w:cs="Arial"/>
          <w:bCs/>
          <w:color w:val="000000" w:themeColor="text1"/>
          <w:sz w:val="16"/>
          <w:szCs w:val="16"/>
        </w:rPr>
        <w:t>Cideon</w:t>
      </w:r>
      <w:proofErr w:type="spellEnd"/>
      <w:r w:rsidRPr="002267DE">
        <w:rPr>
          <w:rFonts w:ascii="Arial" w:hAnsi="Arial" w:cs="Arial"/>
          <w:bCs/>
          <w:color w:val="000000" w:themeColor="text1"/>
          <w:sz w:val="16"/>
          <w:szCs w:val="16"/>
        </w:rPr>
        <w:t xml:space="preserve">) y Rittal </w:t>
      </w:r>
      <w:proofErr w:type="spellStart"/>
      <w:r w:rsidRPr="002267DE">
        <w:rPr>
          <w:rFonts w:ascii="Arial" w:hAnsi="Arial" w:cs="Arial"/>
          <w:bCs/>
          <w:color w:val="000000" w:themeColor="text1"/>
          <w:sz w:val="16"/>
          <w:szCs w:val="16"/>
        </w:rPr>
        <w:t>Automation</w:t>
      </w:r>
      <w:proofErr w:type="spellEnd"/>
      <w:r w:rsidRPr="002267DE">
        <w:rPr>
          <w:rFonts w:ascii="Arial" w:hAnsi="Arial" w:cs="Arial"/>
          <w:bCs/>
          <w:color w:val="000000" w:themeColor="text1"/>
          <w:sz w:val="16"/>
          <w:szCs w:val="16"/>
        </w:rPr>
        <w:t xml:space="preserve"> </w:t>
      </w:r>
      <w:proofErr w:type="spellStart"/>
      <w:r w:rsidRPr="002267DE">
        <w:rPr>
          <w:rFonts w:ascii="Arial" w:hAnsi="Arial" w:cs="Arial"/>
          <w:bCs/>
          <w:color w:val="000000" w:themeColor="text1"/>
          <w:sz w:val="16"/>
          <w:szCs w:val="16"/>
        </w:rPr>
        <w:t>Systems</w:t>
      </w:r>
      <w:proofErr w:type="spellEnd"/>
      <w:r w:rsidRPr="002267DE">
        <w:rPr>
          <w:rFonts w:ascii="Arial" w:hAnsi="Arial" w:cs="Arial"/>
          <w:bCs/>
          <w:color w:val="000000" w:themeColor="text1"/>
          <w:sz w:val="16"/>
          <w:szCs w:val="16"/>
        </w:rPr>
        <w:t xml:space="preserve"> (RAS, </w:t>
      </w:r>
      <w:proofErr w:type="spellStart"/>
      <w:r w:rsidRPr="002267DE">
        <w:rPr>
          <w:rFonts w:ascii="Arial" w:hAnsi="Arial" w:cs="Arial"/>
          <w:bCs/>
          <w:color w:val="000000" w:themeColor="text1"/>
          <w:sz w:val="16"/>
          <w:szCs w:val="16"/>
        </w:rPr>
        <w:t>Ehrt</w:t>
      </w:r>
      <w:proofErr w:type="spellEnd"/>
      <w:r w:rsidRPr="002267DE">
        <w:rPr>
          <w:rFonts w:ascii="Arial" w:hAnsi="Arial" w:cs="Arial"/>
          <w:bCs/>
          <w:color w:val="000000" w:themeColor="text1"/>
          <w:sz w:val="16"/>
          <w:szCs w:val="16"/>
        </w:rPr>
        <w:t xml:space="preserve">, </w:t>
      </w:r>
      <w:proofErr w:type="spellStart"/>
      <w:r w:rsidRPr="002267DE">
        <w:rPr>
          <w:rFonts w:ascii="Arial" w:hAnsi="Arial" w:cs="Arial"/>
          <w:bCs/>
          <w:color w:val="000000" w:themeColor="text1"/>
          <w:sz w:val="16"/>
          <w:szCs w:val="16"/>
        </w:rPr>
        <w:t>Alfra</w:t>
      </w:r>
      <w:proofErr w:type="spellEnd"/>
      <w:r w:rsidRPr="002267DE">
        <w:rPr>
          <w:rFonts w:ascii="Arial" w:hAnsi="Arial" w:cs="Arial"/>
          <w:bCs/>
          <w:color w:val="000000" w:themeColor="text1"/>
          <w:sz w:val="16"/>
          <w:szCs w:val="16"/>
        </w:rPr>
        <w:t xml:space="preserve">) optimizan, digitalizan y automatizan los procesos a lo largo de toda la cadena de valor del cliente, incluida la infraestructura de TI, desde la construcción de paneles y la fabricación de </w:t>
      </w:r>
      <w:proofErr w:type="spellStart"/>
      <w:r w:rsidRPr="002267DE">
        <w:rPr>
          <w:rFonts w:ascii="Arial" w:hAnsi="Arial" w:cs="Arial"/>
          <w:bCs/>
          <w:color w:val="000000" w:themeColor="text1"/>
          <w:sz w:val="16"/>
          <w:szCs w:val="16"/>
        </w:rPr>
        <w:t>aparamenta</w:t>
      </w:r>
      <w:proofErr w:type="spellEnd"/>
      <w:r w:rsidRPr="002267DE">
        <w:rPr>
          <w:rFonts w:ascii="Arial" w:hAnsi="Arial" w:cs="Arial"/>
          <w:bCs/>
          <w:color w:val="000000" w:themeColor="text1"/>
          <w:sz w:val="16"/>
          <w:szCs w:val="16"/>
        </w:rPr>
        <w:t xml:space="preserve"> hasta la ingeniería mecánica, los operadores de fábrica y el sector energético.</w:t>
      </w:r>
    </w:p>
    <w:p w14:paraId="1E0C861B" w14:textId="77777777" w:rsidR="007605A0" w:rsidRPr="002267DE" w:rsidRDefault="007605A0" w:rsidP="002267DE">
      <w:pPr>
        <w:kinsoku w:val="0"/>
        <w:overflowPunct w:val="0"/>
        <w:spacing w:after="200" w:line="200" w:lineRule="exact"/>
        <w:ind w:right="1274"/>
        <w:jc w:val="both"/>
        <w:rPr>
          <w:rFonts w:ascii="Arial" w:hAnsi="Arial" w:cs="Arial"/>
          <w:bCs/>
          <w:color w:val="000000" w:themeColor="text1"/>
          <w:sz w:val="16"/>
          <w:szCs w:val="16"/>
        </w:rPr>
      </w:pPr>
      <w:r w:rsidRPr="002267DE">
        <w:rPr>
          <w:rFonts w:ascii="Arial" w:hAnsi="Arial" w:cs="Arial"/>
          <w:bCs/>
          <w:color w:val="000000" w:themeColor="text1"/>
          <w:sz w:val="16"/>
          <w:szCs w:val="16"/>
        </w:rPr>
        <w:t>Nuestra promesa de entrega: los productos estándar de Rittal se entregan en Alemania en 24 horas y en 48 horas en toda Europa.</w:t>
      </w:r>
    </w:p>
    <w:p w14:paraId="61818B7B" w14:textId="77777777" w:rsidR="007605A0" w:rsidRPr="002267DE" w:rsidRDefault="007605A0" w:rsidP="002267DE">
      <w:pPr>
        <w:kinsoku w:val="0"/>
        <w:overflowPunct w:val="0"/>
        <w:spacing w:before="200" w:line="200" w:lineRule="exact"/>
        <w:ind w:right="1274"/>
        <w:jc w:val="both"/>
        <w:rPr>
          <w:rFonts w:ascii="Arial" w:hAnsi="Arial" w:cs="Arial"/>
          <w:b/>
          <w:bCs/>
          <w:color w:val="000000" w:themeColor="text1"/>
          <w:sz w:val="16"/>
          <w:szCs w:val="16"/>
        </w:rPr>
      </w:pPr>
      <w:r w:rsidRPr="002267DE">
        <w:rPr>
          <w:rFonts w:ascii="Arial" w:hAnsi="Arial" w:cs="Arial"/>
          <w:b/>
          <w:bCs/>
          <w:color w:val="000000" w:themeColor="text1"/>
          <w:sz w:val="16"/>
          <w:szCs w:val="16"/>
        </w:rPr>
        <w:t>Orientación al cliente</w:t>
      </w:r>
    </w:p>
    <w:p w14:paraId="41D0C713" w14:textId="77777777" w:rsidR="007605A0" w:rsidRPr="002267DE" w:rsidRDefault="007605A0" w:rsidP="002267DE">
      <w:pPr>
        <w:kinsoku w:val="0"/>
        <w:overflowPunct w:val="0"/>
        <w:spacing w:after="200" w:line="200" w:lineRule="exact"/>
        <w:ind w:right="1274"/>
        <w:jc w:val="both"/>
        <w:rPr>
          <w:rFonts w:ascii="Arial" w:hAnsi="Arial" w:cs="Arial"/>
          <w:bCs/>
          <w:color w:val="000000" w:themeColor="text1"/>
          <w:sz w:val="16"/>
          <w:szCs w:val="16"/>
        </w:rPr>
      </w:pPr>
      <w:r w:rsidRPr="002267DE">
        <w:rPr>
          <w:rFonts w:ascii="Arial" w:hAnsi="Arial" w:cs="Arial"/>
          <w:bCs/>
          <w:color w:val="000000" w:themeColor="text1"/>
          <w:sz w:val="16"/>
          <w:szCs w:val="16"/>
        </w:rPr>
        <w:t>Mejorar la eficiencia y aumentar la productividad a través de la automatización y la digitalización es uno de los mayores desafíos para nuestros clientes. Esto requiere un conocimiento y experiencia profundos, la combinación de hardware y software, y redes intersectoriales. Estamos convencidos de que crear y conectar salas de datos es crucial para el éxito de la transformación industrial. Y esa es exactamente nuestra especialidad y campo de competencia.</w:t>
      </w:r>
    </w:p>
    <w:p w14:paraId="0171F222" w14:textId="77777777" w:rsidR="007605A0" w:rsidRPr="002267DE" w:rsidRDefault="007605A0" w:rsidP="002267DE">
      <w:pPr>
        <w:kinsoku w:val="0"/>
        <w:overflowPunct w:val="0"/>
        <w:spacing w:after="200" w:line="200" w:lineRule="exact"/>
        <w:ind w:right="1274"/>
        <w:jc w:val="both"/>
        <w:rPr>
          <w:rFonts w:ascii="Arial" w:hAnsi="Arial" w:cs="Arial"/>
          <w:bCs/>
          <w:color w:val="000000" w:themeColor="text1"/>
          <w:sz w:val="16"/>
          <w:szCs w:val="16"/>
        </w:rPr>
      </w:pPr>
      <w:proofErr w:type="spellStart"/>
      <w:r w:rsidRPr="002267DE">
        <w:rPr>
          <w:rFonts w:ascii="Arial" w:hAnsi="Arial" w:cs="Arial"/>
          <w:bCs/>
          <w:color w:val="000000" w:themeColor="text1"/>
          <w:sz w:val="16"/>
          <w:szCs w:val="16"/>
        </w:rPr>
        <w:t>Eplan</w:t>
      </w:r>
      <w:proofErr w:type="spellEnd"/>
      <w:r w:rsidRPr="002267DE">
        <w:rPr>
          <w:rFonts w:ascii="Arial" w:hAnsi="Arial" w:cs="Arial"/>
          <w:bCs/>
          <w:color w:val="000000" w:themeColor="text1"/>
          <w:sz w:val="16"/>
          <w:szCs w:val="16"/>
        </w:rPr>
        <w:t xml:space="preserve"> y Rittal están impulsando el desarrollo del gemelo de automatización digital, haciendo que los datos sean accesibles y utilizables también en las operaciones. </w:t>
      </w:r>
      <w:proofErr w:type="spellStart"/>
      <w:r w:rsidRPr="002267DE">
        <w:rPr>
          <w:rFonts w:ascii="Arial" w:hAnsi="Arial" w:cs="Arial"/>
          <w:bCs/>
          <w:color w:val="000000" w:themeColor="text1"/>
          <w:sz w:val="16"/>
          <w:szCs w:val="16"/>
        </w:rPr>
        <w:t>Cideon</w:t>
      </w:r>
      <w:proofErr w:type="spellEnd"/>
      <w:r w:rsidRPr="002267DE">
        <w:rPr>
          <w:rFonts w:ascii="Arial" w:hAnsi="Arial" w:cs="Arial"/>
          <w:bCs/>
          <w:color w:val="000000" w:themeColor="text1"/>
          <w:sz w:val="16"/>
          <w:szCs w:val="16"/>
        </w:rPr>
        <w:t xml:space="preserve"> está mejorando la consistencia de los datos en el contexto del gemelo digital del producto con su experiencia en CAD/CAM, PDM/PLM y configuración de productos.</w:t>
      </w:r>
    </w:p>
    <w:p w14:paraId="0B62A7BF" w14:textId="77777777" w:rsidR="007605A0" w:rsidRPr="002267DE" w:rsidRDefault="007605A0" w:rsidP="002267DE">
      <w:pPr>
        <w:kinsoku w:val="0"/>
        <w:overflowPunct w:val="0"/>
        <w:spacing w:before="200" w:line="200" w:lineRule="exact"/>
        <w:ind w:right="1274"/>
        <w:jc w:val="both"/>
        <w:rPr>
          <w:rFonts w:ascii="Arial" w:hAnsi="Arial" w:cs="Arial"/>
          <w:b/>
          <w:bCs/>
          <w:color w:val="000000" w:themeColor="text1"/>
          <w:sz w:val="16"/>
          <w:szCs w:val="16"/>
        </w:rPr>
      </w:pPr>
      <w:r w:rsidRPr="002267DE">
        <w:rPr>
          <w:rFonts w:ascii="Arial" w:hAnsi="Arial" w:cs="Arial"/>
          <w:b/>
          <w:bCs/>
          <w:color w:val="000000" w:themeColor="text1"/>
          <w:sz w:val="16"/>
          <w:szCs w:val="16"/>
        </w:rPr>
        <w:t>Sostenibilidad</w:t>
      </w:r>
    </w:p>
    <w:p w14:paraId="62C9F000" w14:textId="77777777" w:rsidR="007605A0" w:rsidRPr="002267DE" w:rsidRDefault="007605A0" w:rsidP="002267DE">
      <w:pPr>
        <w:kinsoku w:val="0"/>
        <w:overflowPunct w:val="0"/>
        <w:spacing w:after="200" w:line="200" w:lineRule="exact"/>
        <w:ind w:right="1274"/>
        <w:jc w:val="both"/>
        <w:rPr>
          <w:rFonts w:ascii="Arial" w:hAnsi="Arial" w:cs="Arial"/>
          <w:bCs/>
          <w:color w:val="000000" w:themeColor="text1"/>
          <w:sz w:val="16"/>
          <w:szCs w:val="16"/>
        </w:rPr>
      </w:pPr>
      <w:r w:rsidRPr="002267DE">
        <w:rPr>
          <w:rFonts w:ascii="Arial" w:hAnsi="Arial" w:cs="Arial"/>
          <w:bCs/>
          <w:color w:val="000000" w:themeColor="text1"/>
          <w:sz w:val="16"/>
          <w:szCs w:val="16"/>
        </w:rPr>
        <w:t>La protección del medio ambiente y el clima, el compromiso social y la gestión empresarial ética son un hecho para Rittal. Nos tomamos muy en serio nuestra responsabilidad por un futuro sostenible. Nuestro enfoque de la gestión y conservación de los recursos implica la mejora continua de nuestros propios procesos de producción y garantizar que nuestros productos tengan la menor huella de carbono posible. Nuestras soluciones ayudan a nuestros clientes a alcanzar sus propios objetivos climáticos.</w:t>
      </w:r>
    </w:p>
    <w:p w14:paraId="78091C61" w14:textId="77777777" w:rsidR="007605A0" w:rsidRPr="002267DE" w:rsidRDefault="007605A0" w:rsidP="002267DE">
      <w:pPr>
        <w:kinsoku w:val="0"/>
        <w:overflowPunct w:val="0"/>
        <w:spacing w:before="200" w:line="200" w:lineRule="exact"/>
        <w:ind w:right="1274"/>
        <w:jc w:val="both"/>
        <w:rPr>
          <w:rFonts w:ascii="Arial" w:hAnsi="Arial" w:cs="Arial"/>
          <w:b/>
          <w:bCs/>
          <w:color w:val="000000" w:themeColor="text1"/>
          <w:sz w:val="16"/>
          <w:szCs w:val="16"/>
        </w:rPr>
      </w:pPr>
      <w:r w:rsidRPr="002267DE">
        <w:rPr>
          <w:rFonts w:ascii="Arial" w:hAnsi="Arial" w:cs="Arial"/>
          <w:b/>
          <w:bCs/>
          <w:color w:val="000000" w:themeColor="text1"/>
          <w:sz w:val="16"/>
          <w:szCs w:val="16"/>
        </w:rPr>
        <w:t>Empresa familiar y actor global</w:t>
      </w:r>
    </w:p>
    <w:p w14:paraId="1092BECF" w14:textId="77777777" w:rsidR="007605A0" w:rsidRPr="002267DE" w:rsidRDefault="007605A0" w:rsidP="002267DE">
      <w:pPr>
        <w:kinsoku w:val="0"/>
        <w:overflowPunct w:val="0"/>
        <w:spacing w:after="200" w:line="200" w:lineRule="exact"/>
        <w:ind w:right="1274"/>
        <w:jc w:val="both"/>
        <w:rPr>
          <w:rFonts w:ascii="Arial" w:hAnsi="Arial" w:cs="Arial"/>
          <w:bCs/>
          <w:color w:val="000000" w:themeColor="text1"/>
          <w:sz w:val="16"/>
          <w:szCs w:val="16"/>
        </w:rPr>
      </w:pPr>
      <w:r w:rsidRPr="002267DE">
        <w:rPr>
          <w:rFonts w:ascii="Arial" w:hAnsi="Arial" w:cs="Arial"/>
          <w:bCs/>
          <w:color w:val="000000" w:themeColor="text1"/>
          <w:sz w:val="16"/>
          <w:szCs w:val="16"/>
        </w:rPr>
        <w:t xml:space="preserve">Fundada en 1961, Rittal es la empresa más grande del Grupo </w:t>
      </w:r>
      <w:proofErr w:type="spellStart"/>
      <w:r w:rsidRPr="002267DE">
        <w:rPr>
          <w:rFonts w:ascii="Arial" w:hAnsi="Arial" w:cs="Arial"/>
          <w:bCs/>
          <w:color w:val="000000" w:themeColor="text1"/>
          <w:sz w:val="16"/>
          <w:szCs w:val="16"/>
        </w:rPr>
        <w:t>Friedhelm</w:t>
      </w:r>
      <w:proofErr w:type="spellEnd"/>
      <w:r w:rsidRPr="002267DE">
        <w:rPr>
          <w:rFonts w:ascii="Arial" w:hAnsi="Arial" w:cs="Arial"/>
          <w:bCs/>
          <w:color w:val="000000" w:themeColor="text1"/>
          <w:sz w:val="16"/>
          <w:szCs w:val="16"/>
        </w:rPr>
        <w:t xml:space="preserve"> </w:t>
      </w:r>
      <w:proofErr w:type="spellStart"/>
      <w:r w:rsidRPr="002267DE">
        <w:rPr>
          <w:rFonts w:ascii="Arial" w:hAnsi="Arial" w:cs="Arial"/>
          <w:bCs/>
          <w:color w:val="000000" w:themeColor="text1"/>
          <w:sz w:val="16"/>
          <w:szCs w:val="16"/>
        </w:rPr>
        <w:t>Loh</w:t>
      </w:r>
      <w:proofErr w:type="spellEnd"/>
      <w:r w:rsidRPr="002267DE">
        <w:rPr>
          <w:rFonts w:ascii="Arial" w:hAnsi="Arial" w:cs="Arial"/>
          <w:bCs/>
          <w:color w:val="000000" w:themeColor="text1"/>
          <w:sz w:val="16"/>
          <w:szCs w:val="16"/>
        </w:rPr>
        <w:t xml:space="preserve">, operado por sus propietarios. El grupo opera en todo el mundo, con 13 centros de producción y 95 filiales internacionales. Tiene 12.600 empleados y registró ingresos de 3.100 millones de euros en el año fiscal 2024. En 2023, el Grupo </w:t>
      </w:r>
      <w:proofErr w:type="spellStart"/>
      <w:r w:rsidRPr="002267DE">
        <w:rPr>
          <w:rFonts w:ascii="Arial" w:hAnsi="Arial" w:cs="Arial"/>
          <w:bCs/>
          <w:color w:val="000000" w:themeColor="text1"/>
          <w:sz w:val="16"/>
          <w:szCs w:val="16"/>
        </w:rPr>
        <w:t>Friedhelm</w:t>
      </w:r>
      <w:proofErr w:type="spellEnd"/>
      <w:r w:rsidRPr="002267DE">
        <w:rPr>
          <w:rFonts w:ascii="Arial" w:hAnsi="Arial" w:cs="Arial"/>
          <w:bCs/>
          <w:color w:val="000000" w:themeColor="text1"/>
          <w:sz w:val="16"/>
          <w:szCs w:val="16"/>
        </w:rPr>
        <w:t xml:space="preserve"> </w:t>
      </w:r>
      <w:proofErr w:type="spellStart"/>
      <w:r w:rsidRPr="002267DE">
        <w:rPr>
          <w:rFonts w:ascii="Arial" w:hAnsi="Arial" w:cs="Arial"/>
          <w:bCs/>
          <w:color w:val="000000" w:themeColor="text1"/>
          <w:sz w:val="16"/>
          <w:szCs w:val="16"/>
        </w:rPr>
        <w:t>Loh</w:t>
      </w:r>
      <w:proofErr w:type="spellEnd"/>
      <w:r w:rsidRPr="002267DE">
        <w:rPr>
          <w:rFonts w:ascii="Arial" w:hAnsi="Arial" w:cs="Arial"/>
          <w:bCs/>
          <w:color w:val="000000" w:themeColor="text1"/>
          <w:sz w:val="16"/>
          <w:szCs w:val="16"/>
        </w:rPr>
        <w:t xml:space="preserve"> recibió los premios "Mejor lugar para aprender" y "Empleador del futuro". En 2025, Rittal recibió el sello Top 100 como una de las medianas empresas más innovadoras de Alemania por cuarta vez consecutiva.</w:t>
      </w:r>
    </w:p>
    <w:p w14:paraId="68AED18E" w14:textId="77777777" w:rsidR="007605A0" w:rsidRPr="002267DE" w:rsidRDefault="007605A0" w:rsidP="002267DE">
      <w:pPr>
        <w:kinsoku w:val="0"/>
        <w:overflowPunct w:val="0"/>
        <w:spacing w:line="200" w:lineRule="exact"/>
        <w:ind w:right="1274"/>
        <w:jc w:val="both"/>
        <w:rPr>
          <w:rFonts w:ascii="Arial" w:hAnsi="Arial" w:cs="Arial"/>
          <w:bCs/>
          <w:color w:val="000000" w:themeColor="text1"/>
          <w:sz w:val="16"/>
          <w:szCs w:val="16"/>
        </w:rPr>
      </w:pPr>
      <w:r w:rsidRPr="002267DE">
        <w:rPr>
          <w:rFonts w:ascii="Arial" w:hAnsi="Arial" w:cs="Arial"/>
          <w:bCs/>
          <w:color w:val="000000" w:themeColor="text1"/>
          <w:sz w:val="16"/>
          <w:szCs w:val="16"/>
        </w:rPr>
        <w:t xml:space="preserve">Para obtener más información, visite </w:t>
      </w:r>
      <w:hyperlink r:id="rId8" w:history="1">
        <w:r w:rsidRPr="002267DE">
          <w:rPr>
            <w:rFonts w:ascii="Arial" w:hAnsi="Arial" w:cs="Arial"/>
            <w:bCs/>
            <w:color w:val="000000" w:themeColor="text1"/>
            <w:sz w:val="16"/>
            <w:szCs w:val="16"/>
          </w:rPr>
          <w:t>www.rittal.com</w:t>
        </w:r>
      </w:hyperlink>
      <w:r w:rsidRPr="002267DE">
        <w:rPr>
          <w:rFonts w:ascii="Arial" w:hAnsi="Arial" w:cs="Arial"/>
          <w:bCs/>
          <w:color w:val="000000" w:themeColor="text1"/>
          <w:sz w:val="16"/>
          <w:szCs w:val="16"/>
        </w:rPr>
        <w:t xml:space="preserve"> y </w:t>
      </w:r>
      <w:hyperlink r:id="rId9" w:history="1">
        <w:r w:rsidRPr="002267DE">
          <w:rPr>
            <w:rFonts w:ascii="Arial" w:hAnsi="Arial" w:cs="Arial"/>
            <w:bCs/>
            <w:color w:val="000000" w:themeColor="text1"/>
            <w:sz w:val="16"/>
            <w:szCs w:val="16"/>
          </w:rPr>
          <w:t>www.friedhelm-loh-group.com</w:t>
        </w:r>
      </w:hyperlink>
      <w:r w:rsidRPr="002267DE">
        <w:rPr>
          <w:rFonts w:ascii="Arial" w:hAnsi="Arial" w:cs="Arial"/>
          <w:bCs/>
          <w:color w:val="000000" w:themeColor="text1"/>
          <w:sz w:val="16"/>
          <w:szCs w:val="16"/>
        </w:rPr>
        <w:t>.</w:t>
      </w:r>
    </w:p>
    <w:p w14:paraId="15AA23EF" w14:textId="77777777" w:rsidR="007605A0" w:rsidRPr="002B0501" w:rsidRDefault="007605A0" w:rsidP="007605A0">
      <w:pPr>
        <w:pBdr>
          <w:bottom w:val="single" w:sz="4" w:space="0" w:color="auto"/>
        </w:pBdr>
        <w:kinsoku w:val="0"/>
        <w:overflowPunct w:val="0"/>
        <w:spacing w:after="120" w:line="160" w:lineRule="exact"/>
        <w:ind w:left="28" w:right="2098"/>
        <w:rPr>
          <w:bCs/>
          <w:noProof/>
          <w:color w:val="000000" w:themeColor="text1"/>
          <w:sz w:val="16"/>
          <w:szCs w:val="16"/>
        </w:rPr>
      </w:pPr>
    </w:p>
    <w:p w14:paraId="3B313827" w14:textId="77777777" w:rsidR="007605A0" w:rsidRPr="002B0501" w:rsidRDefault="007605A0" w:rsidP="007605A0">
      <w:pPr>
        <w:pStyle w:val="Unternehmensportrait"/>
        <w:jc w:val="left"/>
        <w:rPr>
          <w:lang w:val="es-ES"/>
        </w:rPr>
      </w:pPr>
    </w:p>
    <w:p w14:paraId="6A441013" w14:textId="77777777" w:rsidR="007605A0" w:rsidRPr="002B0501" w:rsidRDefault="007605A0" w:rsidP="007605A0">
      <w:pPr>
        <w:pStyle w:val="Unternehmenkommunikation"/>
        <w:jc w:val="left"/>
        <w:rPr>
          <w:lang w:val="es-ES"/>
        </w:rPr>
      </w:pPr>
      <w:r w:rsidRPr="002B0501">
        <w:rPr>
          <w:lang w:val="es-ES"/>
        </w:rPr>
        <w:t>Comunicación Corporativa</w:t>
      </w:r>
    </w:p>
    <w:p w14:paraId="502995EC" w14:textId="77777777" w:rsidR="007605A0" w:rsidRPr="002B0501" w:rsidRDefault="007605A0" w:rsidP="007605A0">
      <w:pPr>
        <w:pStyle w:val="Unternehmenkommunikation"/>
        <w:jc w:val="left"/>
        <w:rPr>
          <w:lang w:val="es-ES"/>
        </w:rPr>
      </w:pPr>
      <w:r w:rsidRPr="002B0501">
        <w:rPr>
          <w:lang w:val="es-ES"/>
        </w:rPr>
        <w:t xml:space="preserve">Dra. Carola </w:t>
      </w:r>
      <w:proofErr w:type="spellStart"/>
      <w:r w:rsidRPr="002B0501">
        <w:rPr>
          <w:lang w:val="es-ES"/>
        </w:rPr>
        <w:t>Hilbrand</w:t>
      </w:r>
      <w:proofErr w:type="spellEnd"/>
      <w:r w:rsidRPr="002B0501">
        <w:rPr>
          <w:lang w:val="es-ES"/>
        </w:rPr>
        <w:tab/>
        <w:t xml:space="preserve">Rittal </w:t>
      </w:r>
      <w:proofErr w:type="spellStart"/>
      <w:r w:rsidRPr="002B0501">
        <w:rPr>
          <w:lang w:val="es-ES"/>
        </w:rPr>
        <w:t>GmbH</w:t>
      </w:r>
      <w:proofErr w:type="spellEnd"/>
      <w:r w:rsidRPr="002B0501">
        <w:rPr>
          <w:lang w:val="es-ES"/>
        </w:rPr>
        <w:t xml:space="preserve"> &amp; Co. KG</w:t>
      </w:r>
    </w:p>
    <w:p w14:paraId="66696396" w14:textId="77777777" w:rsidR="007605A0" w:rsidRPr="002B0501" w:rsidRDefault="007605A0" w:rsidP="007605A0">
      <w:pPr>
        <w:pStyle w:val="Unternehmenkommunikation"/>
        <w:jc w:val="left"/>
        <w:rPr>
          <w:lang w:val="es-ES"/>
        </w:rPr>
      </w:pPr>
      <w:r w:rsidRPr="002B0501">
        <w:rPr>
          <w:lang w:val="es-ES"/>
        </w:rPr>
        <w:t>Comunicaciones corporativas y de marca</w:t>
      </w:r>
      <w:r w:rsidRPr="002B0501">
        <w:rPr>
          <w:lang w:val="es-ES"/>
        </w:rPr>
        <w:tab/>
        <w:t xml:space="preserve">En el </w:t>
      </w:r>
      <w:proofErr w:type="spellStart"/>
      <w:r w:rsidRPr="002B0501">
        <w:rPr>
          <w:lang w:val="es-ES"/>
        </w:rPr>
        <w:t>Stützelberg</w:t>
      </w:r>
      <w:proofErr w:type="spellEnd"/>
    </w:p>
    <w:p w14:paraId="741E5E0F" w14:textId="77777777" w:rsidR="007605A0" w:rsidRPr="00681C6A" w:rsidRDefault="007605A0" w:rsidP="007605A0">
      <w:pPr>
        <w:pStyle w:val="Unternehmenkommunikation"/>
        <w:jc w:val="left"/>
      </w:pPr>
      <w:r w:rsidRPr="00681C6A">
        <w:t>Tel.: 02772/505-2527</w:t>
      </w:r>
      <w:r w:rsidRPr="00681C6A">
        <w:tab/>
        <w:t>35745 Herborn</w:t>
      </w:r>
    </w:p>
    <w:p w14:paraId="4C0B6D38" w14:textId="77777777" w:rsidR="007605A0" w:rsidRPr="00893306" w:rsidRDefault="007605A0" w:rsidP="007605A0">
      <w:pPr>
        <w:pStyle w:val="Unternehmenkommunikation"/>
        <w:jc w:val="left"/>
        <w:rPr>
          <w:color w:val="auto"/>
        </w:rPr>
      </w:pPr>
      <w:r w:rsidRPr="00681C6A">
        <w:t>hilbrand.c@rittal.de</w:t>
      </w:r>
      <w:r w:rsidRPr="00681C6A">
        <w:tab/>
      </w:r>
      <w:hyperlink r:id="rId10" w:history="1">
        <w:r w:rsidRPr="00770261">
          <w:rPr>
            <w:rStyle w:val="Hipervnculo"/>
            <w:color w:val="auto"/>
          </w:rPr>
          <w:t>www.rittal.com</w:t>
        </w:r>
      </w:hyperlink>
      <w:r>
        <w:rPr>
          <w:noProof/>
          <w:spacing w:val="-4"/>
        </w:rPr>
        <w:t xml:space="preserve"> </w:t>
      </w:r>
    </w:p>
    <w:p w14:paraId="113A53F4" w14:textId="77777777" w:rsidR="006177AC" w:rsidRPr="007605A0" w:rsidRDefault="006177AC" w:rsidP="006177AC">
      <w:pPr>
        <w:spacing w:line="200" w:lineRule="exact"/>
        <w:rPr>
          <w:rFonts w:ascii="Arial" w:hAnsi="Arial" w:cs="Arial"/>
          <w:sz w:val="20"/>
          <w:szCs w:val="20"/>
          <w:lang w:val="de-DE"/>
        </w:rPr>
      </w:pPr>
    </w:p>
    <w:sectPr w:rsidR="006177AC" w:rsidRPr="007605A0">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044952" w14:textId="77777777" w:rsidR="008D4721" w:rsidRDefault="008D4721" w:rsidP="008D4721">
      <w:pPr>
        <w:spacing w:after="0" w:line="240" w:lineRule="auto"/>
      </w:pPr>
      <w:r>
        <w:separator/>
      </w:r>
    </w:p>
  </w:endnote>
  <w:endnote w:type="continuationSeparator" w:id="0">
    <w:p w14:paraId="01E680FF" w14:textId="77777777" w:rsidR="008D4721" w:rsidRDefault="008D4721" w:rsidP="008D47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32205" w14:textId="77777777" w:rsidR="008D4721" w:rsidRDefault="008D4721" w:rsidP="008D4721">
    <w:pPr>
      <w:pStyle w:val="Piedepgina"/>
    </w:pPr>
    <w:r w:rsidRPr="006270D1">
      <w:rPr>
        <w:noProof/>
      </w:rPr>
      <w:drawing>
        <wp:anchor distT="0" distB="0" distL="0" distR="0" simplePos="0" relativeHeight="251655168" behindDoc="0" locked="0" layoutInCell="1" allowOverlap="0" wp14:anchorId="5E3D0171" wp14:editId="555B5645">
          <wp:simplePos x="0" y="0"/>
          <wp:positionH relativeFrom="page">
            <wp:align>left</wp:align>
          </wp:positionH>
          <wp:positionV relativeFrom="bottomMargin">
            <wp:posOffset>335280</wp:posOffset>
          </wp:positionV>
          <wp:extent cx="7773670" cy="182880"/>
          <wp:effectExtent l="0" t="0" r="0" b="7620"/>
          <wp:wrapThrough wrapText="bothSides">
            <wp:wrapPolygon edited="0">
              <wp:start x="0" y="0"/>
              <wp:lineTo x="0" y="20250"/>
              <wp:lineTo x="21544" y="20250"/>
              <wp:lineTo x="21544" y="0"/>
              <wp:lineTo x="0" y="0"/>
            </wp:wrapPolygon>
          </wp:wrapThrough>
          <wp:docPr id="29"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fik 6"/>
                  <pic:cNvPicPr/>
                </pic:nvPicPr>
                <pic:blipFill>
                  <a:blip r:embed="rId1"/>
                  <a:stretch>
                    <a:fillRect/>
                  </a:stretch>
                </pic:blipFill>
                <pic:spPr>
                  <a:xfrm>
                    <a:off x="0" y="0"/>
                    <a:ext cx="7773670" cy="182880"/>
                  </a:xfrm>
                  <a:prstGeom prst="rect">
                    <a:avLst/>
                  </a:prstGeom>
                </pic:spPr>
              </pic:pic>
            </a:graphicData>
          </a:graphic>
          <wp14:sizeRelV relativeFrom="margin">
            <wp14:pctHeight>0</wp14:pctHeight>
          </wp14:sizeRelV>
        </wp:anchor>
      </w:drawing>
    </w:r>
    <w:r>
      <w:rPr>
        <w:noProof/>
        <w:szCs w:val="20"/>
      </w:rPr>
      <w:drawing>
        <wp:anchor distT="0" distB="0" distL="114300" distR="114300" simplePos="0" relativeHeight="251656192" behindDoc="1" locked="0" layoutInCell="1" allowOverlap="1" wp14:anchorId="2886FFAA" wp14:editId="5E0AE330">
          <wp:simplePos x="0" y="0"/>
          <wp:positionH relativeFrom="page">
            <wp:posOffset>866140</wp:posOffset>
          </wp:positionH>
          <wp:positionV relativeFrom="page">
            <wp:posOffset>10275431</wp:posOffset>
          </wp:positionV>
          <wp:extent cx="1767840" cy="93345"/>
          <wp:effectExtent l="0" t="0" r="0" b="0"/>
          <wp:wrapNone/>
          <wp:docPr id="18" name="Bild 18"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7840" cy="93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7235BC" w14:textId="77777777" w:rsidR="008D4721" w:rsidRDefault="008D472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FF72DF" w14:textId="77777777" w:rsidR="008D4721" w:rsidRDefault="008D4721" w:rsidP="008D4721">
      <w:pPr>
        <w:spacing w:after="0" w:line="240" w:lineRule="auto"/>
      </w:pPr>
      <w:r>
        <w:separator/>
      </w:r>
    </w:p>
  </w:footnote>
  <w:footnote w:type="continuationSeparator" w:id="0">
    <w:p w14:paraId="74800214" w14:textId="77777777" w:rsidR="008D4721" w:rsidRDefault="008D4721" w:rsidP="008D47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77B8B" w14:textId="69B88E4F" w:rsidR="0021298C" w:rsidRDefault="00214A53">
    <w:pPr>
      <w:pStyle w:val="Encabezado"/>
    </w:pPr>
    <w:r>
      <w:rPr>
        <w:noProof/>
        <w:sz w:val="16"/>
        <w:szCs w:val="16"/>
      </w:rPr>
      <mc:AlternateContent>
        <mc:Choice Requires="wps">
          <w:drawing>
            <wp:anchor distT="0" distB="0" distL="114300" distR="114300" simplePos="0" relativeHeight="251660288" behindDoc="1" locked="0" layoutInCell="0" allowOverlap="1" wp14:anchorId="45BBF8C0" wp14:editId="68386568">
              <wp:simplePos x="0" y="0"/>
              <wp:positionH relativeFrom="margin">
                <wp:align>left</wp:align>
              </wp:positionH>
              <wp:positionV relativeFrom="page">
                <wp:posOffset>415925</wp:posOffset>
              </wp:positionV>
              <wp:extent cx="1485900" cy="351790"/>
              <wp:effectExtent l="0" t="0" r="0" b="10160"/>
              <wp:wrapNone/>
              <wp:docPr id="87021204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A79185" w14:textId="77777777" w:rsidR="00214A53" w:rsidRPr="00E46942" w:rsidRDefault="00214A53" w:rsidP="00214A53">
                          <w:pPr>
                            <w:kinsoku w:val="0"/>
                            <w:overflowPunct w:val="0"/>
                            <w:spacing w:before="5"/>
                            <w:ind w:left="23"/>
                            <w:rPr>
                              <w:color w:val="231F20"/>
                              <w:spacing w:val="10"/>
                              <w:sz w:val="46"/>
                              <w:szCs w:val="46"/>
                            </w:rPr>
                          </w:pPr>
                          <w:r w:rsidRPr="00E46942">
                            <w:rPr>
                              <w:color w:val="231F20"/>
                              <w:spacing w:val="10"/>
                              <w:sz w:val="46"/>
                              <w:szCs w:val="46"/>
                            </w:rPr>
                            <w:t>PRENSA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BBF8C0" id="_x0000_t202" coordsize="21600,21600" o:spt="202" path="m,l,21600r21600,l21600,xe">
              <v:stroke joinstyle="miter"/>
              <v:path gradientshapeok="t" o:connecttype="rect"/>
            </v:shapetype>
            <v:shape id="Text Box 1" o:spid="_x0000_s1026" type="#_x0000_t202" style="position:absolute;margin-left:0;margin-top:32.75pt;width:117pt;height:27.7pt;z-index:-25165619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" o:allowincell="f" filled="f" stroked="f">
              <v:textbox inset="0,0,0,0">
                <w:txbxContent>
                  <w:p w14:paraId="5DA79185" w14:textId="77777777" w:rsidR="00214A53" w:rsidRPr="00E46942" w:rsidRDefault="00214A53" w:rsidP="00214A53">
                    <w:pPr>
                      <w:kinsoku w:val="0"/>
                      <w:overflowPunct w:val="0"/>
                      <w:spacing w:before="5"/>
                      <w:ind w:left="23"/>
                      <w:rPr>
                        <w:color w:val="231F20"/>
                        <w:spacing w:val="10"/>
                        <w:sz w:val="46"/>
                        <w:szCs w:val="46"/>
                      </w:rPr>
                    </w:pPr>
                    <w:r w:rsidRPr="00E46942">
                      <w:rPr>
                        <w:color w:val="231F20"/>
                        <w:spacing w:val="10"/>
                        <w:sz w:val="46"/>
                        <w:szCs w:val="46"/>
                      </w:rPr>
                      <w:t>PRENSA</w:t>
                    </w:r>
                  </w:p>
                </w:txbxContent>
              </v:textbox>
              <w10:wrap anchorx="margin" anchory="page"/>
            </v:shape>
          </w:pict>
        </mc:Fallback>
      </mc:AlternateContent>
    </w:r>
  </w:p>
  <w:p w14:paraId="4A6EB647" w14:textId="1AF2A534" w:rsidR="0021298C" w:rsidRDefault="0021298C">
    <w:pPr>
      <w:pStyle w:val="Encabezado"/>
    </w:pPr>
    <w:r w:rsidRPr="0011102D">
      <w:rPr>
        <w:rFonts w:ascii="Times New Roman" w:hAnsi="Times New Roman" w:cs="Times New Roman"/>
        <w:noProof/>
        <w:sz w:val="20"/>
        <w:szCs w:val="20"/>
      </w:rPr>
      <w:drawing>
        <wp:anchor distT="0" distB="0" distL="114300" distR="114300" simplePos="0" relativeHeight="251657216" behindDoc="0" locked="0" layoutInCell="1" allowOverlap="1" wp14:anchorId="1420EB89" wp14:editId="1F24A1D4">
          <wp:simplePos x="0" y="0"/>
          <wp:positionH relativeFrom="page">
            <wp:posOffset>6457950</wp:posOffset>
          </wp:positionH>
          <wp:positionV relativeFrom="page">
            <wp:posOffset>312420</wp:posOffset>
          </wp:positionV>
          <wp:extent cx="635000" cy="914400"/>
          <wp:effectExtent l="0" t="0" r="0" b="0"/>
          <wp:wrapNone/>
          <wp:docPr id="111" name="Bild 22"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Bild 22" descr="Logotipo&#10;&#10;El contenido generado por IA puede ser incorrecto."/>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1542E5"/>
    <w:multiLevelType w:val="multilevel"/>
    <w:tmpl w:val="32E26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9E000ED"/>
    <w:multiLevelType w:val="multilevel"/>
    <w:tmpl w:val="61E02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0140DC"/>
    <w:multiLevelType w:val="hybridMultilevel"/>
    <w:tmpl w:val="E31AE7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73FA1DE7"/>
    <w:multiLevelType w:val="hybridMultilevel"/>
    <w:tmpl w:val="BDE0C8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12818275">
    <w:abstractNumId w:val="0"/>
  </w:num>
  <w:num w:numId="2" w16cid:durableId="550382332">
    <w:abstractNumId w:val="1"/>
  </w:num>
  <w:num w:numId="3" w16cid:durableId="1240479826">
    <w:abstractNumId w:val="2"/>
  </w:num>
  <w:num w:numId="4" w16cid:durableId="6108644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A30"/>
    <w:rsid w:val="00113747"/>
    <w:rsid w:val="00116C51"/>
    <w:rsid w:val="0012427D"/>
    <w:rsid w:val="00162E8E"/>
    <w:rsid w:val="0017102C"/>
    <w:rsid w:val="0021298C"/>
    <w:rsid w:val="00214A53"/>
    <w:rsid w:val="002267DE"/>
    <w:rsid w:val="0025141C"/>
    <w:rsid w:val="00293704"/>
    <w:rsid w:val="002C7649"/>
    <w:rsid w:val="003C74C7"/>
    <w:rsid w:val="00434B1F"/>
    <w:rsid w:val="00555673"/>
    <w:rsid w:val="006177AC"/>
    <w:rsid w:val="00653F25"/>
    <w:rsid w:val="00667A0C"/>
    <w:rsid w:val="00706E36"/>
    <w:rsid w:val="0072425D"/>
    <w:rsid w:val="007605A0"/>
    <w:rsid w:val="00860472"/>
    <w:rsid w:val="00867AB9"/>
    <w:rsid w:val="008D4721"/>
    <w:rsid w:val="008F0E42"/>
    <w:rsid w:val="009D0B58"/>
    <w:rsid w:val="00A04F71"/>
    <w:rsid w:val="00A23003"/>
    <w:rsid w:val="00BC138C"/>
    <w:rsid w:val="00C26A30"/>
    <w:rsid w:val="00CC649E"/>
    <w:rsid w:val="00D30095"/>
    <w:rsid w:val="00DD528D"/>
    <w:rsid w:val="00DF7C76"/>
    <w:rsid w:val="00F201A5"/>
    <w:rsid w:val="00F36E19"/>
    <w:rsid w:val="00F438A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E4409F7"/>
  <w15:chartTrackingRefBased/>
  <w15:docId w15:val="{70152FD4-A19F-4030-B8FF-76B66560E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C26A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C26A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C26A3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C26A3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C26A3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C26A3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26A3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26A3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26A3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26A3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26A3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26A3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26A3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26A3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26A3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26A3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26A3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26A30"/>
    <w:rPr>
      <w:rFonts w:eastAsiaTheme="majorEastAsia" w:cstheme="majorBidi"/>
      <w:color w:val="272727" w:themeColor="text1" w:themeTint="D8"/>
    </w:rPr>
  </w:style>
  <w:style w:type="paragraph" w:styleId="Ttulo">
    <w:name w:val="Title"/>
    <w:basedOn w:val="Normal"/>
    <w:next w:val="Normal"/>
    <w:link w:val="TtuloCar"/>
    <w:uiPriority w:val="10"/>
    <w:qFormat/>
    <w:rsid w:val="00C26A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26A3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26A3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26A3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26A30"/>
    <w:pPr>
      <w:spacing w:before="160"/>
      <w:jc w:val="center"/>
    </w:pPr>
    <w:rPr>
      <w:i/>
      <w:iCs/>
      <w:color w:val="404040" w:themeColor="text1" w:themeTint="BF"/>
    </w:rPr>
  </w:style>
  <w:style w:type="character" w:customStyle="1" w:styleId="CitaCar">
    <w:name w:val="Cita Car"/>
    <w:basedOn w:val="Fuentedeprrafopredeter"/>
    <w:link w:val="Cita"/>
    <w:uiPriority w:val="29"/>
    <w:rsid w:val="00C26A30"/>
    <w:rPr>
      <w:i/>
      <w:iCs/>
      <w:color w:val="404040" w:themeColor="text1" w:themeTint="BF"/>
    </w:rPr>
  </w:style>
  <w:style w:type="paragraph" w:styleId="Prrafodelista">
    <w:name w:val="List Paragraph"/>
    <w:basedOn w:val="Normal"/>
    <w:uiPriority w:val="34"/>
    <w:qFormat/>
    <w:rsid w:val="00C26A30"/>
    <w:pPr>
      <w:ind w:left="720"/>
      <w:contextualSpacing/>
    </w:pPr>
  </w:style>
  <w:style w:type="character" w:styleId="nfasisintenso">
    <w:name w:val="Intense Emphasis"/>
    <w:basedOn w:val="Fuentedeprrafopredeter"/>
    <w:uiPriority w:val="21"/>
    <w:qFormat/>
    <w:rsid w:val="00C26A30"/>
    <w:rPr>
      <w:i/>
      <w:iCs/>
      <w:color w:val="0F4761" w:themeColor="accent1" w:themeShade="BF"/>
    </w:rPr>
  </w:style>
  <w:style w:type="paragraph" w:styleId="Citadestacada">
    <w:name w:val="Intense Quote"/>
    <w:basedOn w:val="Normal"/>
    <w:next w:val="Normal"/>
    <w:link w:val="CitadestacadaCar"/>
    <w:uiPriority w:val="30"/>
    <w:qFormat/>
    <w:rsid w:val="00C26A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26A30"/>
    <w:rPr>
      <w:i/>
      <w:iCs/>
      <w:color w:val="0F4761" w:themeColor="accent1" w:themeShade="BF"/>
    </w:rPr>
  </w:style>
  <w:style w:type="character" w:styleId="Referenciaintensa">
    <w:name w:val="Intense Reference"/>
    <w:basedOn w:val="Fuentedeprrafopredeter"/>
    <w:uiPriority w:val="32"/>
    <w:qFormat/>
    <w:rsid w:val="00C26A30"/>
    <w:rPr>
      <w:b/>
      <w:bCs/>
      <w:smallCaps/>
      <w:color w:val="0F4761" w:themeColor="accent1" w:themeShade="BF"/>
      <w:spacing w:val="5"/>
    </w:rPr>
  </w:style>
  <w:style w:type="character" w:styleId="Hipervnculo">
    <w:name w:val="Hyperlink"/>
    <w:basedOn w:val="Fuentedeprrafopredeter"/>
    <w:uiPriority w:val="99"/>
    <w:unhideWhenUsed/>
    <w:rsid w:val="006177AC"/>
    <w:rPr>
      <w:color w:val="467886" w:themeColor="hyperlink"/>
      <w:u w:val="single"/>
    </w:rPr>
  </w:style>
  <w:style w:type="paragraph" w:customStyle="1" w:styleId="Unternehmensportrait-H1">
    <w:name w:val="Unternehmensportrait-H1"/>
    <w:basedOn w:val="Normal"/>
    <w:next w:val="Normal"/>
    <w:link w:val="Unternehmensportrait-H1Zchn"/>
    <w:uiPriority w:val="1"/>
    <w:qFormat/>
    <w:rsid w:val="007605A0"/>
    <w:pPr>
      <w:kinsoku w:val="0"/>
      <w:overflowPunct w:val="0"/>
      <w:spacing w:after="0" w:line="280" w:lineRule="exact"/>
      <w:ind w:right="2098"/>
    </w:pPr>
    <w:rPr>
      <w:rFonts w:ascii="Arial" w:eastAsiaTheme="minorEastAsia" w:hAnsi="Arial" w:cs="Arial"/>
      <w:b/>
      <w:bCs/>
      <w:color w:val="000000" w:themeColor="text1"/>
      <w:kern w:val="0"/>
      <w:sz w:val="20"/>
      <w:szCs w:val="28"/>
      <w:lang w:val="de-DE" w:eastAsia="de-DE"/>
      <w14:ligatures w14:val="none"/>
    </w:rPr>
  </w:style>
  <w:style w:type="character" w:customStyle="1" w:styleId="Unternehmensportrait-H1Zchn">
    <w:name w:val="Unternehmensportrait-H1 Zchn"/>
    <w:basedOn w:val="Fuentedeprrafopredeter"/>
    <w:link w:val="Unternehmensportrait-H1"/>
    <w:uiPriority w:val="1"/>
    <w:rsid w:val="007605A0"/>
    <w:rPr>
      <w:rFonts w:ascii="Arial" w:eastAsiaTheme="minorEastAsia" w:hAnsi="Arial" w:cs="Arial"/>
      <w:b/>
      <w:bCs/>
      <w:color w:val="000000" w:themeColor="text1"/>
      <w:kern w:val="0"/>
      <w:sz w:val="20"/>
      <w:szCs w:val="28"/>
      <w:lang w:val="de-DE" w:eastAsia="de-DE"/>
      <w14:ligatures w14:val="none"/>
    </w:rPr>
  </w:style>
  <w:style w:type="paragraph" w:customStyle="1" w:styleId="Unternehmensportrait-Linie">
    <w:name w:val="Unternehmensportrait-Linie"/>
    <w:basedOn w:val="Unternehmensportrait-H1"/>
    <w:uiPriority w:val="1"/>
    <w:qFormat/>
    <w:rsid w:val="007605A0"/>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Normal"/>
    <w:link w:val="UnternehmensportraitZchn"/>
    <w:uiPriority w:val="1"/>
    <w:qFormat/>
    <w:rsid w:val="007605A0"/>
    <w:pPr>
      <w:kinsoku w:val="0"/>
      <w:overflowPunct w:val="0"/>
      <w:spacing w:after="0" w:line="200" w:lineRule="exact"/>
      <w:ind w:right="2098"/>
      <w:jc w:val="both"/>
    </w:pPr>
    <w:rPr>
      <w:rFonts w:ascii="Arial" w:eastAsiaTheme="minorEastAsia" w:hAnsi="Arial" w:cs="Arial"/>
      <w:bCs/>
      <w:color w:val="000000" w:themeColor="text1"/>
      <w:kern w:val="0"/>
      <w:sz w:val="16"/>
      <w:szCs w:val="20"/>
      <w:lang w:val="de-DE" w:eastAsia="de-DE"/>
      <w14:ligatures w14:val="none"/>
    </w:rPr>
  </w:style>
  <w:style w:type="character" w:customStyle="1" w:styleId="UnternehmensportraitZchn">
    <w:name w:val="Unternehmensportrait Zchn"/>
    <w:basedOn w:val="Unternehmensportrait-H1Zchn"/>
    <w:link w:val="Unternehmensportrait"/>
    <w:uiPriority w:val="1"/>
    <w:rsid w:val="007605A0"/>
    <w:rPr>
      <w:rFonts w:ascii="Arial" w:eastAsiaTheme="minorEastAsia" w:hAnsi="Arial" w:cs="Arial"/>
      <w:b w:val="0"/>
      <w:bCs/>
      <w:color w:val="000000" w:themeColor="text1"/>
      <w:kern w:val="0"/>
      <w:sz w:val="16"/>
      <w:szCs w:val="20"/>
      <w:lang w:val="de-DE" w:eastAsia="de-DE"/>
      <w14:ligatures w14:val="none"/>
    </w:rPr>
  </w:style>
  <w:style w:type="paragraph" w:customStyle="1" w:styleId="Unternehmenkommunikation">
    <w:name w:val="Unternehmenkommunikation"/>
    <w:basedOn w:val="Unternehmensportrait"/>
    <w:link w:val="UnternehmenkommunikationZchn"/>
    <w:uiPriority w:val="1"/>
    <w:qFormat/>
    <w:rsid w:val="007605A0"/>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7605A0"/>
    <w:rPr>
      <w:rFonts w:ascii="Arial" w:eastAsiaTheme="minorEastAsia" w:hAnsi="Arial" w:cs="Arial"/>
      <w:b w:val="0"/>
      <w:bCs/>
      <w:color w:val="000000" w:themeColor="text1"/>
      <w:kern w:val="0"/>
      <w:sz w:val="20"/>
      <w:szCs w:val="20"/>
      <w:lang w:val="de-DE" w:eastAsia="de-DE"/>
      <w14:ligatures w14:val="none"/>
    </w:rPr>
  </w:style>
  <w:style w:type="paragraph" w:styleId="Encabezado">
    <w:name w:val="header"/>
    <w:basedOn w:val="Normal"/>
    <w:link w:val="EncabezadoCar"/>
    <w:uiPriority w:val="99"/>
    <w:unhideWhenUsed/>
    <w:rsid w:val="008D472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D4721"/>
  </w:style>
  <w:style w:type="paragraph" w:styleId="Piedepgina">
    <w:name w:val="footer"/>
    <w:basedOn w:val="Normal"/>
    <w:link w:val="PiedepginaCar"/>
    <w:uiPriority w:val="99"/>
    <w:unhideWhenUsed/>
    <w:rsid w:val="008D472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D4721"/>
  </w:style>
  <w:style w:type="paragraph" w:customStyle="1" w:styleId="BU">
    <w:name w:val="BU"/>
    <w:basedOn w:val="Normal"/>
    <w:uiPriority w:val="1"/>
    <w:qFormat/>
    <w:rsid w:val="00860472"/>
    <w:pPr>
      <w:kinsoku w:val="0"/>
      <w:overflowPunct w:val="0"/>
      <w:spacing w:before="16" w:after="0" w:line="200" w:lineRule="exact"/>
      <w:ind w:left="28"/>
    </w:pPr>
    <w:rPr>
      <w:rFonts w:ascii="Arial" w:eastAsiaTheme="minorEastAsia" w:hAnsi="Arial" w:cs="Arial"/>
      <w:bCs/>
      <w:color w:val="000000" w:themeColor="text1"/>
      <w:kern w:val="0"/>
      <w:sz w:val="16"/>
      <w:szCs w:val="20"/>
      <w:lang w:val="de-DE" w:eastAsia="de-D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451133">
      <w:bodyDiv w:val="1"/>
      <w:marLeft w:val="0"/>
      <w:marRight w:val="0"/>
      <w:marTop w:val="0"/>
      <w:marBottom w:val="0"/>
      <w:divBdr>
        <w:top w:val="none" w:sz="0" w:space="0" w:color="auto"/>
        <w:left w:val="none" w:sz="0" w:space="0" w:color="auto"/>
        <w:bottom w:val="none" w:sz="0" w:space="0" w:color="auto"/>
        <w:right w:val="none" w:sz="0" w:space="0" w:color="auto"/>
      </w:divBdr>
    </w:div>
    <w:div w:id="182592547">
      <w:bodyDiv w:val="1"/>
      <w:marLeft w:val="0"/>
      <w:marRight w:val="0"/>
      <w:marTop w:val="0"/>
      <w:marBottom w:val="0"/>
      <w:divBdr>
        <w:top w:val="none" w:sz="0" w:space="0" w:color="auto"/>
        <w:left w:val="none" w:sz="0" w:space="0" w:color="auto"/>
        <w:bottom w:val="none" w:sz="0" w:space="0" w:color="auto"/>
        <w:right w:val="none" w:sz="0" w:space="0" w:color="auto"/>
      </w:divBdr>
    </w:div>
    <w:div w:id="397942116">
      <w:bodyDiv w:val="1"/>
      <w:marLeft w:val="0"/>
      <w:marRight w:val="0"/>
      <w:marTop w:val="0"/>
      <w:marBottom w:val="0"/>
      <w:divBdr>
        <w:top w:val="none" w:sz="0" w:space="0" w:color="auto"/>
        <w:left w:val="none" w:sz="0" w:space="0" w:color="auto"/>
        <w:bottom w:val="none" w:sz="0" w:space="0" w:color="auto"/>
        <w:right w:val="none" w:sz="0" w:space="0" w:color="auto"/>
      </w:divBdr>
    </w:div>
    <w:div w:id="454444601">
      <w:bodyDiv w:val="1"/>
      <w:marLeft w:val="0"/>
      <w:marRight w:val="0"/>
      <w:marTop w:val="0"/>
      <w:marBottom w:val="0"/>
      <w:divBdr>
        <w:top w:val="none" w:sz="0" w:space="0" w:color="auto"/>
        <w:left w:val="none" w:sz="0" w:space="0" w:color="auto"/>
        <w:bottom w:val="none" w:sz="0" w:space="0" w:color="auto"/>
        <w:right w:val="none" w:sz="0" w:space="0" w:color="auto"/>
      </w:divBdr>
    </w:div>
    <w:div w:id="477191753">
      <w:bodyDiv w:val="1"/>
      <w:marLeft w:val="0"/>
      <w:marRight w:val="0"/>
      <w:marTop w:val="0"/>
      <w:marBottom w:val="0"/>
      <w:divBdr>
        <w:top w:val="none" w:sz="0" w:space="0" w:color="auto"/>
        <w:left w:val="none" w:sz="0" w:space="0" w:color="auto"/>
        <w:bottom w:val="none" w:sz="0" w:space="0" w:color="auto"/>
        <w:right w:val="none" w:sz="0" w:space="0" w:color="auto"/>
      </w:divBdr>
    </w:div>
    <w:div w:id="545918720">
      <w:bodyDiv w:val="1"/>
      <w:marLeft w:val="0"/>
      <w:marRight w:val="0"/>
      <w:marTop w:val="0"/>
      <w:marBottom w:val="0"/>
      <w:divBdr>
        <w:top w:val="none" w:sz="0" w:space="0" w:color="auto"/>
        <w:left w:val="none" w:sz="0" w:space="0" w:color="auto"/>
        <w:bottom w:val="none" w:sz="0" w:space="0" w:color="auto"/>
        <w:right w:val="none" w:sz="0" w:space="0" w:color="auto"/>
      </w:divBdr>
    </w:div>
    <w:div w:id="577636050">
      <w:bodyDiv w:val="1"/>
      <w:marLeft w:val="0"/>
      <w:marRight w:val="0"/>
      <w:marTop w:val="0"/>
      <w:marBottom w:val="0"/>
      <w:divBdr>
        <w:top w:val="none" w:sz="0" w:space="0" w:color="auto"/>
        <w:left w:val="none" w:sz="0" w:space="0" w:color="auto"/>
        <w:bottom w:val="none" w:sz="0" w:space="0" w:color="auto"/>
        <w:right w:val="none" w:sz="0" w:space="0" w:color="auto"/>
      </w:divBdr>
    </w:div>
    <w:div w:id="771315376">
      <w:bodyDiv w:val="1"/>
      <w:marLeft w:val="0"/>
      <w:marRight w:val="0"/>
      <w:marTop w:val="0"/>
      <w:marBottom w:val="0"/>
      <w:divBdr>
        <w:top w:val="none" w:sz="0" w:space="0" w:color="auto"/>
        <w:left w:val="none" w:sz="0" w:space="0" w:color="auto"/>
        <w:bottom w:val="none" w:sz="0" w:space="0" w:color="auto"/>
        <w:right w:val="none" w:sz="0" w:space="0" w:color="auto"/>
      </w:divBdr>
    </w:div>
    <w:div w:id="773131353">
      <w:bodyDiv w:val="1"/>
      <w:marLeft w:val="0"/>
      <w:marRight w:val="0"/>
      <w:marTop w:val="0"/>
      <w:marBottom w:val="0"/>
      <w:divBdr>
        <w:top w:val="none" w:sz="0" w:space="0" w:color="auto"/>
        <w:left w:val="none" w:sz="0" w:space="0" w:color="auto"/>
        <w:bottom w:val="none" w:sz="0" w:space="0" w:color="auto"/>
        <w:right w:val="none" w:sz="0" w:space="0" w:color="auto"/>
      </w:divBdr>
    </w:div>
    <w:div w:id="978657366">
      <w:bodyDiv w:val="1"/>
      <w:marLeft w:val="0"/>
      <w:marRight w:val="0"/>
      <w:marTop w:val="0"/>
      <w:marBottom w:val="0"/>
      <w:divBdr>
        <w:top w:val="none" w:sz="0" w:space="0" w:color="auto"/>
        <w:left w:val="none" w:sz="0" w:space="0" w:color="auto"/>
        <w:bottom w:val="none" w:sz="0" w:space="0" w:color="auto"/>
        <w:right w:val="none" w:sz="0" w:space="0" w:color="auto"/>
      </w:divBdr>
    </w:div>
    <w:div w:id="984243461">
      <w:bodyDiv w:val="1"/>
      <w:marLeft w:val="0"/>
      <w:marRight w:val="0"/>
      <w:marTop w:val="0"/>
      <w:marBottom w:val="0"/>
      <w:divBdr>
        <w:top w:val="none" w:sz="0" w:space="0" w:color="auto"/>
        <w:left w:val="none" w:sz="0" w:space="0" w:color="auto"/>
        <w:bottom w:val="none" w:sz="0" w:space="0" w:color="auto"/>
        <w:right w:val="none" w:sz="0" w:space="0" w:color="auto"/>
      </w:divBdr>
    </w:div>
    <w:div w:id="1185245203">
      <w:bodyDiv w:val="1"/>
      <w:marLeft w:val="0"/>
      <w:marRight w:val="0"/>
      <w:marTop w:val="0"/>
      <w:marBottom w:val="0"/>
      <w:divBdr>
        <w:top w:val="none" w:sz="0" w:space="0" w:color="auto"/>
        <w:left w:val="none" w:sz="0" w:space="0" w:color="auto"/>
        <w:bottom w:val="none" w:sz="0" w:space="0" w:color="auto"/>
        <w:right w:val="none" w:sz="0" w:space="0" w:color="auto"/>
      </w:divBdr>
    </w:div>
    <w:div w:id="1219560359">
      <w:bodyDiv w:val="1"/>
      <w:marLeft w:val="0"/>
      <w:marRight w:val="0"/>
      <w:marTop w:val="0"/>
      <w:marBottom w:val="0"/>
      <w:divBdr>
        <w:top w:val="none" w:sz="0" w:space="0" w:color="auto"/>
        <w:left w:val="none" w:sz="0" w:space="0" w:color="auto"/>
        <w:bottom w:val="none" w:sz="0" w:space="0" w:color="auto"/>
        <w:right w:val="none" w:sz="0" w:space="0" w:color="auto"/>
      </w:divBdr>
    </w:div>
    <w:div w:id="1294408642">
      <w:bodyDiv w:val="1"/>
      <w:marLeft w:val="0"/>
      <w:marRight w:val="0"/>
      <w:marTop w:val="0"/>
      <w:marBottom w:val="0"/>
      <w:divBdr>
        <w:top w:val="none" w:sz="0" w:space="0" w:color="auto"/>
        <w:left w:val="none" w:sz="0" w:space="0" w:color="auto"/>
        <w:bottom w:val="none" w:sz="0" w:space="0" w:color="auto"/>
        <w:right w:val="none" w:sz="0" w:space="0" w:color="auto"/>
      </w:divBdr>
    </w:div>
    <w:div w:id="1295865666">
      <w:bodyDiv w:val="1"/>
      <w:marLeft w:val="0"/>
      <w:marRight w:val="0"/>
      <w:marTop w:val="0"/>
      <w:marBottom w:val="0"/>
      <w:divBdr>
        <w:top w:val="none" w:sz="0" w:space="0" w:color="auto"/>
        <w:left w:val="none" w:sz="0" w:space="0" w:color="auto"/>
        <w:bottom w:val="none" w:sz="0" w:space="0" w:color="auto"/>
        <w:right w:val="none" w:sz="0" w:space="0" w:color="auto"/>
      </w:divBdr>
    </w:div>
    <w:div w:id="1693408946">
      <w:bodyDiv w:val="1"/>
      <w:marLeft w:val="0"/>
      <w:marRight w:val="0"/>
      <w:marTop w:val="0"/>
      <w:marBottom w:val="0"/>
      <w:divBdr>
        <w:top w:val="none" w:sz="0" w:space="0" w:color="auto"/>
        <w:left w:val="none" w:sz="0" w:space="0" w:color="auto"/>
        <w:bottom w:val="none" w:sz="0" w:space="0" w:color="auto"/>
        <w:right w:val="none" w:sz="0" w:space="0" w:color="auto"/>
      </w:divBdr>
    </w:div>
    <w:div w:id="1749644027">
      <w:bodyDiv w:val="1"/>
      <w:marLeft w:val="0"/>
      <w:marRight w:val="0"/>
      <w:marTop w:val="0"/>
      <w:marBottom w:val="0"/>
      <w:divBdr>
        <w:top w:val="none" w:sz="0" w:space="0" w:color="auto"/>
        <w:left w:val="none" w:sz="0" w:space="0" w:color="auto"/>
        <w:bottom w:val="none" w:sz="0" w:space="0" w:color="auto"/>
        <w:right w:val="none" w:sz="0" w:space="0" w:color="auto"/>
      </w:divBdr>
    </w:div>
    <w:div w:id="2133594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itta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ttendee.gotowebinar.com/register/4830581641404618077?source=Nota+de+prensa"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rittal.com" TargetMode="External"/><Relationship Id="rId4" Type="http://schemas.openxmlformats.org/officeDocument/2006/relationships/webSettings" Target="webSettings.xml"/><Relationship Id="rId9" Type="http://schemas.openxmlformats.org/officeDocument/2006/relationships/hyperlink" Target="http://www.friedhelm-loh-group.com"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758</Words>
  <Characters>4174</Characters>
  <Application>Microsoft Office Word</Application>
  <DocSecurity>0</DocSecurity>
  <Lines>34</Lines>
  <Paragraphs>9</Paragraphs>
  <ScaleCrop>false</ScaleCrop>
  <Company/>
  <LinksUpToDate>false</LinksUpToDate>
  <CharactersWithSpaces>4923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Nuria Poch</dc:creator>
  <cp:keywords/>
  <dc:description/>
  <cp:lastModifiedBy>Nuria Poch</cp:lastModifiedBy>
  <cp:revision>3</cp:revision>
  <dcterms:created xsi:type="dcterms:W3CDTF">2025-10-20T08:10:00Z</dcterms:created>
  <dcterms:modified xsi:type="dcterms:W3CDTF">2025-10-20T09:26:00Z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a28a66c-3c7f-463f-9f3d-483220f1d838_Enabled">
    <vt:lpwstr>true</vt:lpwstr>
  </property>
  <property fmtid="{D5CDD505-2E9C-101B-9397-08002B2CF9AE}" pid="3" name="MSIP_Label_3a28a66c-3c7f-463f-9f3d-483220f1d838_SetDate">
    <vt:lpwstr>2025-10-17T12:32:58Z</vt:lpwstr>
  </property>
  <property fmtid="{D5CDD505-2E9C-101B-9397-08002B2CF9AE}" pid="4" name="MSIP_Label_3a28a66c-3c7f-463f-9f3d-483220f1d838_Method">
    <vt:lpwstr>Standard</vt:lpwstr>
  </property>
  <property fmtid="{D5CDD505-2E9C-101B-9397-08002B2CF9AE}" pid="5" name="MSIP_Label_3a28a66c-3c7f-463f-9f3d-483220f1d838_Name">
    <vt:lpwstr>FLG_Internal</vt:lpwstr>
  </property>
  <property fmtid="{D5CDD505-2E9C-101B-9397-08002B2CF9AE}" pid="6" name="MSIP_Label_3a28a66c-3c7f-463f-9f3d-483220f1d838_SiteId">
    <vt:lpwstr>a8218bc3-7d4c-4a61-b912-a6ca487118dd</vt:lpwstr>
  </property>
  <property fmtid="{D5CDD505-2E9C-101B-9397-08002B2CF9AE}" pid="7" name="MSIP_Label_3a28a66c-3c7f-463f-9f3d-483220f1d838_ActionId">
    <vt:lpwstr>aea26bb4-a843-47f4-9e0f-764f5e8d777a</vt:lpwstr>
  </property>
  <property fmtid="{D5CDD505-2E9C-101B-9397-08002B2CF9AE}" pid="8" name="MSIP_Label_3a28a66c-3c7f-463f-9f3d-483220f1d838_ContentBits">
    <vt:lpwstr>0</vt:lpwstr>
  </property>
  <property fmtid="{D5CDD505-2E9C-101B-9397-08002B2CF9AE}" pid="9" name="MSIP_Label_3a28a66c-3c7f-463f-9f3d-483220f1d838_Tag">
    <vt:lpwstr>10, 3, 0, 1</vt:lpwstr>
  </property>
</Properties>
</file>