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EC41A" w14:textId="0422BCAE" w:rsidR="00BF5369" w:rsidRPr="005C61A1" w:rsidRDefault="005C61A1" w:rsidP="00BF5369">
      <w:pPr>
        <w:pStyle w:val="berschrift-H2"/>
        <w:rPr>
          <w:lang w:val="es-ES"/>
        </w:rPr>
      </w:pPr>
      <w:r>
        <w:rPr>
          <w:lang w:val="es-ES"/>
        </w:rPr>
        <w:t xml:space="preserve">Calificación </w:t>
      </w:r>
      <w:proofErr w:type="spellStart"/>
      <w:r w:rsidR="00BF5369" w:rsidRPr="005C61A1">
        <w:rPr>
          <w:lang w:val="es-ES"/>
        </w:rPr>
        <w:t>EcoVadis</w:t>
      </w:r>
      <w:proofErr w:type="spellEnd"/>
      <w:r w:rsidR="00BF5369" w:rsidRPr="005C61A1">
        <w:rPr>
          <w:lang w:val="es-ES"/>
        </w:rPr>
        <w:t xml:space="preserve">: Rittal entre el 5 por ciento </w:t>
      </w:r>
      <w:r>
        <w:rPr>
          <w:lang w:val="es-ES"/>
        </w:rPr>
        <w:t>de las mejores empresas</w:t>
      </w:r>
      <w:r w:rsidR="00BF5369" w:rsidRPr="005C61A1">
        <w:rPr>
          <w:lang w:val="es-ES"/>
        </w:rPr>
        <w:t xml:space="preserve"> a nivel mundial</w:t>
      </w:r>
    </w:p>
    <w:p w14:paraId="46D5FF46" w14:textId="26326695" w:rsidR="00BF5369" w:rsidRPr="005C61A1" w:rsidRDefault="00BF5369" w:rsidP="00BF5369">
      <w:pPr>
        <w:pStyle w:val="berschrift-H1"/>
        <w:rPr>
          <w:sz w:val="32"/>
          <w:szCs w:val="32"/>
          <w:lang w:val="es-ES"/>
        </w:rPr>
      </w:pPr>
      <w:r w:rsidRPr="005C61A1">
        <w:rPr>
          <w:sz w:val="32"/>
          <w:lang w:val="es-ES"/>
        </w:rPr>
        <w:t xml:space="preserve">Oro por </w:t>
      </w:r>
      <w:r w:rsidR="005C61A1">
        <w:rPr>
          <w:sz w:val="32"/>
          <w:lang w:val="es-ES"/>
        </w:rPr>
        <w:t xml:space="preserve">la </w:t>
      </w:r>
      <w:r w:rsidRPr="005C61A1">
        <w:rPr>
          <w:sz w:val="32"/>
          <w:lang w:val="es-ES"/>
        </w:rPr>
        <w:t>sostenibilidad en Rittal</w:t>
      </w:r>
    </w:p>
    <w:p w14:paraId="1AAEF480" w14:textId="77777777" w:rsidR="00BF5369" w:rsidRPr="005C61A1" w:rsidRDefault="00BF5369" w:rsidP="00BF5369">
      <w:pPr>
        <w:pStyle w:val="Ort-Datum"/>
        <w:rPr>
          <w:lang w:val="es-ES"/>
        </w:rPr>
      </w:pPr>
      <w:r w:rsidRPr="005C61A1">
        <w:rPr>
          <w:lang w:val="es-ES"/>
        </w:rPr>
        <w:t>Herborn, 06-11-2025.</w:t>
      </w:r>
    </w:p>
    <w:p w14:paraId="44E6A4B2" w14:textId="0CBC4B06" w:rsidR="00BF5369" w:rsidRPr="005C61A1" w:rsidRDefault="00BF5369" w:rsidP="005D02A3">
      <w:pPr>
        <w:pStyle w:val="Copytext-Intro"/>
        <w:ind w:right="1502"/>
        <w:jc w:val="both"/>
        <w:rPr>
          <w:lang w:val="es-ES"/>
        </w:rPr>
      </w:pPr>
      <w:r w:rsidRPr="005C61A1">
        <w:rPr>
          <w:lang w:val="es-ES"/>
        </w:rPr>
        <w:t xml:space="preserve">Esta es una señal contundente para el futuro: Rittal no solo </w:t>
      </w:r>
      <w:r w:rsidR="005C61A1">
        <w:rPr>
          <w:lang w:val="es-ES"/>
        </w:rPr>
        <w:t>ha fue</w:t>
      </w:r>
      <w:r w:rsidRPr="005C61A1">
        <w:rPr>
          <w:lang w:val="es-ES"/>
        </w:rPr>
        <w:t xml:space="preserve"> evaluada con éxito por </w:t>
      </w:r>
      <w:proofErr w:type="spellStart"/>
      <w:r w:rsidRPr="005C61A1">
        <w:rPr>
          <w:lang w:val="es-ES"/>
        </w:rPr>
        <w:t>EcoVadis</w:t>
      </w:r>
      <w:proofErr w:type="spellEnd"/>
      <w:r w:rsidRPr="005C61A1">
        <w:rPr>
          <w:lang w:val="es-ES"/>
        </w:rPr>
        <w:t xml:space="preserve">, sino que también </w:t>
      </w:r>
      <w:r w:rsidR="005C61A1">
        <w:rPr>
          <w:lang w:val="es-ES"/>
        </w:rPr>
        <w:t>recibió</w:t>
      </w:r>
      <w:r w:rsidRPr="005C61A1">
        <w:rPr>
          <w:lang w:val="es-ES"/>
        </w:rPr>
        <w:t xml:space="preserve"> la medalla de oro por su sostenibilidad, situando a la empresa entre el 5 por ciento </w:t>
      </w:r>
      <w:r w:rsidR="005C61A1">
        <w:rPr>
          <w:lang w:val="es-ES"/>
        </w:rPr>
        <w:t>de las mejores del mundo</w:t>
      </w:r>
      <w:r w:rsidRPr="005C61A1">
        <w:rPr>
          <w:lang w:val="es-ES"/>
        </w:rPr>
        <w:t xml:space="preserve">. </w:t>
      </w:r>
    </w:p>
    <w:p w14:paraId="5F492478" w14:textId="3B1176AE" w:rsidR="00BF5369" w:rsidRPr="005C61A1" w:rsidRDefault="00BF5369" w:rsidP="005D02A3">
      <w:pPr>
        <w:pStyle w:val="Copytext"/>
        <w:ind w:right="1502"/>
        <w:jc w:val="both"/>
        <w:rPr>
          <w:lang w:val="es-ES"/>
        </w:rPr>
      </w:pPr>
      <w:r w:rsidRPr="005C61A1">
        <w:rPr>
          <w:lang w:val="es-ES"/>
        </w:rPr>
        <w:t xml:space="preserve">Asumir la responsabilidad por el medio ambiente y la sociedad en la que vivimos, así como por cadenas de suministro justas, prácticas empresariales sostenibles y transparencia: Rittal ha </w:t>
      </w:r>
      <w:r w:rsidR="005C61A1">
        <w:rPr>
          <w:lang w:val="es-ES"/>
        </w:rPr>
        <w:t>incorporado</w:t>
      </w:r>
      <w:r w:rsidRPr="005C61A1">
        <w:rPr>
          <w:lang w:val="es-ES"/>
        </w:rPr>
        <w:t xml:space="preserve"> firmemente este principio de acción, y no solo en los principios de su empresa. Es una preocupación </w:t>
      </w:r>
      <w:r w:rsidR="005C61A1">
        <w:rPr>
          <w:lang w:val="es-ES"/>
        </w:rPr>
        <w:t>fundamental</w:t>
      </w:r>
      <w:r w:rsidRPr="005C61A1">
        <w:rPr>
          <w:lang w:val="es-ES"/>
        </w:rPr>
        <w:t xml:space="preserve"> para est</w:t>
      </w:r>
      <w:r w:rsidR="005C61A1">
        <w:rPr>
          <w:lang w:val="es-ES"/>
        </w:rPr>
        <w:t>a empresa</w:t>
      </w:r>
      <w:r w:rsidRPr="005C61A1">
        <w:rPr>
          <w:lang w:val="es-ES"/>
        </w:rPr>
        <w:t xml:space="preserve"> familiar que opera a nivel </w:t>
      </w:r>
      <w:r w:rsidR="005C61A1">
        <w:rPr>
          <w:lang w:val="es-ES"/>
        </w:rPr>
        <w:t>mundial</w:t>
      </w:r>
      <w:r w:rsidRPr="005C61A1">
        <w:rPr>
          <w:lang w:val="es-ES"/>
        </w:rPr>
        <w:t xml:space="preserve">. Recientemente </w:t>
      </w:r>
      <w:r w:rsidR="005C61A1">
        <w:rPr>
          <w:lang w:val="es-ES"/>
        </w:rPr>
        <w:t>galardonada con</w:t>
      </w:r>
      <w:r w:rsidRPr="005C61A1">
        <w:rPr>
          <w:lang w:val="es-ES"/>
        </w:rPr>
        <w:t xml:space="preserve"> el título de "Fábrica del Año 2025" por </w:t>
      </w:r>
      <w:r w:rsidR="005C61A1">
        <w:rPr>
          <w:lang w:val="es-ES"/>
        </w:rPr>
        <w:t xml:space="preserve">ser </w:t>
      </w:r>
      <w:r w:rsidRPr="005C61A1">
        <w:rPr>
          <w:lang w:val="es-ES"/>
        </w:rPr>
        <w:t>una de las instalaciones de fabricación más modernas del mundo</w:t>
      </w:r>
      <w:r w:rsidR="005C61A1">
        <w:rPr>
          <w:lang w:val="es-ES"/>
        </w:rPr>
        <w:t>,</w:t>
      </w:r>
      <w:r w:rsidRPr="005C61A1">
        <w:rPr>
          <w:lang w:val="es-ES"/>
        </w:rPr>
        <w:t xml:space="preserve"> </w:t>
      </w:r>
      <w:r w:rsidR="005C61A1">
        <w:rPr>
          <w:lang w:val="es-ES"/>
        </w:rPr>
        <w:t xml:space="preserve">gracias a </w:t>
      </w:r>
      <w:r w:rsidRPr="005C61A1">
        <w:rPr>
          <w:lang w:val="es-ES"/>
        </w:rPr>
        <w:t xml:space="preserve">su producción eficiente y </w:t>
      </w:r>
      <w:r w:rsidR="005C61A1">
        <w:rPr>
          <w:lang w:val="es-ES"/>
        </w:rPr>
        <w:t>completamente digitalizada</w:t>
      </w:r>
      <w:r w:rsidRPr="005C61A1">
        <w:rPr>
          <w:lang w:val="es-ES"/>
        </w:rPr>
        <w:t xml:space="preserve">, ahora también se sitúa </w:t>
      </w:r>
      <w:r w:rsidR="00F27CA4">
        <w:rPr>
          <w:lang w:val="es-ES"/>
        </w:rPr>
        <w:t>entre</w:t>
      </w:r>
      <w:r w:rsidRPr="005C61A1">
        <w:rPr>
          <w:lang w:val="es-ES"/>
        </w:rPr>
        <w:t xml:space="preserve"> </w:t>
      </w:r>
      <w:r w:rsidRPr="00424BE3">
        <w:rPr>
          <w:lang w:val="es-ES"/>
        </w:rPr>
        <w:t>el 5</w:t>
      </w:r>
      <w:r w:rsidR="00424BE3" w:rsidRPr="00424BE3">
        <w:rPr>
          <w:lang w:val="es-ES"/>
        </w:rPr>
        <w:t xml:space="preserve"> </w:t>
      </w:r>
      <w:r w:rsidRPr="00424BE3">
        <w:rPr>
          <w:lang w:val="es-ES"/>
        </w:rPr>
        <w:t xml:space="preserve">% </w:t>
      </w:r>
      <w:r w:rsidR="005C61A1" w:rsidRPr="00424BE3">
        <w:rPr>
          <w:lang w:val="es-ES"/>
        </w:rPr>
        <w:t>de</w:t>
      </w:r>
      <w:r w:rsidR="005C61A1">
        <w:rPr>
          <w:lang w:val="es-ES"/>
        </w:rPr>
        <w:t xml:space="preserve"> las mejores del mundo</w:t>
      </w:r>
      <w:r w:rsidRPr="005C61A1">
        <w:rPr>
          <w:lang w:val="es-ES"/>
        </w:rPr>
        <w:t xml:space="preserve"> en términos de sostenibilidad.</w:t>
      </w:r>
    </w:p>
    <w:p w14:paraId="1408E756" w14:textId="77777777" w:rsidR="00BF5369" w:rsidRPr="005C61A1" w:rsidRDefault="00BF5369" w:rsidP="005D02A3">
      <w:pPr>
        <w:pStyle w:val="Copytext"/>
        <w:ind w:right="1502"/>
        <w:jc w:val="both"/>
        <w:rPr>
          <w:lang w:val="es-ES"/>
        </w:rPr>
      </w:pPr>
    </w:p>
    <w:p w14:paraId="349F9C9E" w14:textId="17AD9AE5" w:rsidR="00BF5369" w:rsidRPr="005C61A1" w:rsidRDefault="00BF5369" w:rsidP="005D02A3">
      <w:pPr>
        <w:pStyle w:val="Copytext"/>
        <w:ind w:right="1502"/>
        <w:jc w:val="both"/>
        <w:rPr>
          <w:b/>
          <w:bCs w:val="0"/>
          <w:lang w:val="es-ES"/>
        </w:rPr>
      </w:pPr>
      <w:r w:rsidRPr="005C61A1">
        <w:rPr>
          <w:b/>
          <w:lang w:val="es-ES"/>
        </w:rPr>
        <w:t>Sostenib</w:t>
      </w:r>
      <w:r w:rsidR="005C61A1">
        <w:rPr>
          <w:b/>
          <w:lang w:val="es-ES"/>
        </w:rPr>
        <w:t>ilidad</w:t>
      </w:r>
      <w:r w:rsidRPr="005C61A1">
        <w:rPr>
          <w:b/>
          <w:lang w:val="es-ES"/>
        </w:rPr>
        <w:t xml:space="preserve"> constante</w:t>
      </w:r>
    </w:p>
    <w:p w14:paraId="6A483316" w14:textId="2E23CCDF" w:rsidR="00BF5369" w:rsidRPr="005C61A1" w:rsidRDefault="00BF5369" w:rsidP="005D02A3">
      <w:pPr>
        <w:pStyle w:val="Copytext"/>
        <w:ind w:right="1502"/>
        <w:jc w:val="both"/>
        <w:rPr>
          <w:lang w:val="es-ES"/>
        </w:rPr>
      </w:pPr>
      <w:r w:rsidRPr="005C61A1">
        <w:rPr>
          <w:lang w:val="es-ES"/>
        </w:rPr>
        <w:t>Est</w:t>
      </w:r>
      <w:r w:rsidR="005C61A1">
        <w:rPr>
          <w:lang w:val="es-ES"/>
        </w:rPr>
        <w:t>o</w:t>
      </w:r>
      <w:r w:rsidRPr="005C61A1">
        <w:rPr>
          <w:lang w:val="es-ES"/>
        </w:rPr>
        <w:t xml:space="preserve"> ha sido certificad</w:t>
      </w:r>
      <w:r w:rsidR="005C61A1">
        <w:rPr>
          <w:lang w:val="es-ES"/>
        </w:rPr>
        <w:t>o</w:t>
      </w:r>
      <w:r w:rsidRPr="005C61A1">
        <w:rPr>
          <w:lang w:val="es-ES"/>
        </w:rPr>
        <w:t xml:space="preserve"> con la </w:t>
      </w:r>
      <w:r w:rsidR="005C61A1">
        <w:rPr>
          <w:lang w:val="es-ES"/>
        </w:rPr>
        <w:t>m</w:t>
      </w:r>
      <w:r w:rsidRPr="005C61A1">
        <w:rPr>
          <w:lang w:val="es-ES"/>
        </w:rPr>
        <w:t xml:space="preserve">edalla de Oro </w:t>
      </w:r>
      <w:proofErr w:type="spellStart"/>
      <w:r w:rsidRPr="005C61A1">
        <w:rPr>
          <w:lang w:val="es-ES"/>
        </w:rPr>
        <w:t>EcoVadis</w:t>
      </w:r>
      <w:proofErr w:type="spellEnd"/>
      <w:r w:rsidRPr="005C61A1">
        <w:rPr>
          <w:lang w:val="es-ES"/>
        </w:rPr>
        <w:t>, una evaluación basada en estándares internacionales de sostenibilidad</w:t>
      </w:r>
      <w:r w:rsidR="005C61A1">
        <w:rPr>
          <w:lang w:val="es-ES"/>
        </w:rPr>
        <w:t>,</w:t>
      </w:r>
      <w:r w:rsidRPr="005C61A1">
        <w:rPr>
          <w:lang w:val="es-ES"/>
        </w:rPr>
        <w:t xml:space="preserve"> como los diez principios del Pacto Mundial de la</w:t>
      </w:r>
      <w:r w:rsidR="005C61A1">
        <w:rPr>
          <w:lang w:val="es-ES"/>
        </w:rPr>
        <w:t>s Naciones Unidas</w:t>
      </w:r>
      <w:r w:rsidRPr="005C61A1">
        <w:rPr>
          <w:lang w:val="es-ES"/>
        </w:rPr>
        <w:t xml:space="preserve">, los convenios de la Organización Internacional del Trabajo (OIT), </w:t>
      </w:r>
      <w:r w:rsidR="005C61A1">
        <w:rPr>
          <w:lang w:val="es-ES"/>
        </w:rPr>
        <w:t xml:space="preserve">el estándar </w:t>
      </w:r>
      <w:r w:rsidRPr="005C61A1">
        <w:rPr>
          <w:lang w:val="es-ES"/>
        </w:rPr>
        <w:t xml:space="preserve">de la </w:t>
      </w:r>
      <w:r w:rsidR="005C61A1">
        <w:rPr>
          <w:lang w:val="es-ES"/>
        </w:rPr>
        <w:t xml:space="preserve">Global </w:t>
      </w:r>
      <w:proofErr w:type="spellStart"/>
      <w:r w:rsidR="005C61A1">
        <w:rPr>
          <w:lang w:val="es-ES"/>
        </w:rPr>
        <w:t>Reporting</w:t>
      </w:r>
      <w:proofErr w:type="spellEnd"/>
      <w:r w:rsidR="005C61A1">
        <w:rPr>
          <w:lang w:val="es-ES"/>
        </w:rPr>
        <w:t xml:space="preserve"> </w:t>
      </w:r>
      <w:proofErr w:type="spellStart"/>
      <w:r w:rsidR="005C61A1">
        <w:rPr>
          <w:lang w:val="es-ES"/>
        </w:rPr>
        <w:t>Initiative</w:t>
      </w:r>
      <w:proofErr w:type="spellEnd"/>
      <w:r w:rsidRPr="005C61A1">
        <w:rPr>
          <w:lang w:val="es-ES"/>
        </w:rPr>
        <w:t xml:space="preserve"> (GRI) y la norma ISO 26000. Es </w:t>
      </w:r>
      <w:r w:rsidR="005C61A1">
        <w:rPr>
          <w:lang w:val="es-ES"/>
        </w:rPr>
        <w:t xml:space="preserve">una </w:t>
      </w:r>
      <w:r w:rsidRPr="005C61A1">
        <w:rPr>
          <w:lang w:val="es-ES"/>
        </w:rPr>
        <w:t xml:space="preserve">prueba de </w:t>
      </w:r>
      <w:r w:rsidR="005C61A1">
        <w:rPr>
          <w:lang w:val="es-ES"/>
        </w:rPr>
        <w:t>la</w:t>
      </w:r>
      <w:r w:rsidRPr="005C61A1">
        <w:rPr>
          <w:lang w:val="es-ES"/>
        </w:rPr>
        <w:t xml:space="preserve"> gestión de</w:t>
      </w:r>
      <w:r w:rsidR="005C61A1">
        <w:rPr>
          <w:lang w:val="es-ES"/>
        </w:rPr>
        <w:t xml:space="preserve"> </w:t>
      </w:r>
      <w:r w:rsidRPr="005C61A1">
        <w:rPr>
          <w:lang w:val="es-ES"/>
        </w:rPr>
        <w:t>sostenibilidad</w:t>
      </w:r>
      <w:r w:rsidR="005C61A1">
        <w:rPr>
          <w:lang w:val="es-ES"/>
        </w:rPr>
        <w:t xml:space="preserve"> y </w:t>
      </w:r>
      <w:r w:rsidRPr="005C61A1">
        <w:rPr>
          <w:lang w:val="es-ES"/>
        </w:rPr>
        <w:t xml:space="preserve">transparencia </w:t>
      </w:r>
      <w:r w:rsidR="005C61A1">
        <w:rPr>
          <w:lang w:val="es-ES"/>
        </w:rPr>
        <w:t>en</w:t>
      </w:r>
      <w:r w:rsidRPr="005C61A1">
        <w:rPr>
          <w:lang w:val="es-ES"/>
        </w:rPr>
        <w:t xml:space="preserve"> la cadena de suministro</w:t>
      </w:r>
      <w:r w:rsidR="005C61A1">
        <w:rPr>
          <w:lang w:val="es-ES"/>
        </w:rPr>
        <w:t xml:space="preserve"> coherente a nivel internacional</w:t>
      </w:r>
      <w:r w:rsidRPr="005C61A1">
        <w:rPr>
          <w:lang w:val="es-ES"/>
        </w:rPr>
        <w:t xml:space="preserve">. </w:t>
      </w:r>
      <w:proofErr w:type="spellStart"/>
      <w:r w:rsidRPr="005C61A1">
        <w:rPr>
          <w:lang w:val="es-ES"/>
        </w:rPr>
        <w:t>Ecovadis</w:t>
      </w:r>
      <w:proofErr w:type="spellEnd"/>
      <w:r w:rsidRPr="005C61A1">
        <w:rPr>
          <w:lang w:val="es-ES"/>
        </w:rPr>
        <w:t xml:space="preserve"> evalúa a las empresas en cuatro áreas clave: medio ambiente, derecho</w:t>
      </w:r>
      <w:r w:rsidR="005C61A1">
        <w:rPr>
          <w:lang w:val="es-ES"/>
        </w:rPr>
        <w:t>s</w:t>
      </w:r>
      <w:r w:rsidRPr="005C61A1">
        <w:rPr>
          <w:lang w:val="es-ES"/>
        </w:rPr>
        <w:t xml:space="preserve"> laboral</w:t>
      </w:r>
      <w:r w:rsidR="005C61A1">
        <w:rPr>
          <w:lang w:val="es-ES"/>
        </w:rPr>
        <w:t>es</w:t>
      </w:r>
      <w:r w:rsidRPr="005C61A1">
        <w:rPr>
          <w:lang w:val="es-ES"/>
        </w:rPr>
        <w:t xml:space="preserve"> y humanos, ética y </w:t>
      </w:r>
      <w:r w:rsidR="005C61A1">
        <w:rPr>
          <w:lang w:val="es-ES"/>
        </w:rPr>
        <w:t>compras</w:t>
      </w:r>
      <w:r w:rsidRPr="005C61A1">
        <w:rPr>
          <w:lang w:val="es-ES"/>
        </w:rPr>
        <w:t xml:space="preserve"> </w:t>
      </w:r>
      <w:r w:rsidRPr="005D02A3">
        <w:rPr>
          <w:lang w:val="es-ES"/>
        </w:rPr>
        <w:t>sostenible</w:t>
      </w:r>
      <w:r w:rsidR="002F6D94" w:rsidRPr="005D02A3">
        <w:rPr>
          <w:lang w:val="es-ES"/>
        </w:rPr>
        <w:t>s</w:t>
      </w:r>
      <w:r w:rsidRPr="005C61A1">
        <w:rPr>
          <w:lang w:val="es-ES"/>
        </w:rPr>
        <w:t xml:space="preserve">. Rittal </w:t>
      </w:r>
      <w:r w:rsidR="005C61A1">
        <w:rPr>
          <w:lang w:val="es-ES"/>
        </w:rPr>
        <w:t>registró</w:t>
      </w:r>
      <w:r w:rsidRPr="005C61A1">
        <w:rPr>
          <w:lang w:val="es-ES"/>
        </w:rPr>
        <w:t xml:space="preserve"> avances significativos en todas las categorías, </w:t>
      </w:r>
      <w:r w:rsidR="005C61A1">
        <w:rPr>
          <w:lang w:val="es-ES"/>
        </w:rPr>
        <w:t>con</w:t>
      </w:r>
      <w:r w:rsidRPr="005C61A1">
        <w:rPr>
          <w:lang w:val="es-ES"/>
        </w:rPr>
        <w:t xml:space="preserve"> un total de 18 puntos porcentuales.  </w:t>
      </w:r>
    </w:p>
    <w:p w14:paraId="6EDCBD17" w14:textId="77777777" w:rsidR="00BF5369" w:rsidRPr="005C61A1" w:rsidRDefault="00BF5369" w:rsidP="005D02A3">
      <w:pPr>
        <w:pStyle w:val="Copytext"/>
        <w:ind w:right="1502"/>
        <w:jc w:val="both"/>
        <w:rPr>
          <w:lang w:val="es-ES"/>
        </w:rPr>
      </w:pPr>
    </w:p>
    <w:p w14:paraId="254EFCFD" w14:textId="77777777" w:rsidR="00BF5369" w:rsidRPr="005C61A1" w:rsidRDefault="00BF5369" w:rsidP="005D02A3">
      <w:pPr>
        <w:pStyle w:val="Copytext"/>
        <w:ind w:right="1502"/>
        <w:jc w:val="both"/>
        <w:rPr>
          <w:b/>
          <w:bCs w:val="0"/>
          <w:lang w:val="es-ES"/>
        </w:rPr>
      </w:pPr>
      <w:r w:rsidRPr="005C61A1">
        <w:rPr>
          <w:b/>
          <w:lang w:val="es-ES"/>
        </w:rPr>
        <w:t>Mejoras decisivas</w:t>
      </w:r>
    </w:p>
    <w:p w14:paraId="624C4376" w14:textId="0A912D4D" w:rsidR="00BF5369" w:rsidRPr="005D02A3" w:rsidRDefault="00BF5369" w:rsidP="005D02A3">
      <w:pPr>
        <w:pStyle w:val="Copytext"/>
        <w:ind w:right="1502"/>
        <w:jc w:val="both"/>
        <w:rPr>
          <w:color w:val="auto"/>
          <w:lang w:val="es-ES"/>
        </w:rPr>
      </w:pPr>
      <w:r w:rsidRPr="005D02A3">
        <w:rPr>
          <w:color w:val="auto"/>
          <w:lang w:val="es-ES"/>
        </w:rPr>
        <w:t xml:space="preserve">Estas razones llevaron a la alta clasificación: por un lado, Rittal optimizó su gestión internacional de emisiones, incluyendo el cálculo de datos de CO₂. Se han implementado numerosos proyectos para aumentar la eficiencia energética, incluyendo una reducción significativa de la temperatura en los talleres de pintura. Solo en 2024, esto supuso un ahorro de varios millones de kilovatios-hora de energía. Además, Rittal ha introducido la Huella de </w:t>
      </w:r>
      <w:r w:rsidRPr="005D02A3">
        <w:rPr>
          <w:color w:val="auto"/>
          <w:lang w:val="es-ES"/>
        </w:rPr>
        <w:lastRenderedPageBreak/>
        <w:t>Carbono del Producto (PCF) para muchos de sus productos</w:t>
      </w:r>
      <w:r w:rsidR="005C61A1" w:rsidRPr="005D02A3">
        <w:rPr>
          <w:color w:val="auto"/>
          <w:lang w:val="es-ES"/>
        </w:rPr>
        <w:t>, lo que permite a los</w:t>
      </w:r>
      <w:r w:rsidRPr="005D02A3">
        <w:rPr>
          <w:color w:val="auto"/>
          <w:lang w:val="es-ES"/>
        </w:rPr>
        <w:t xml:space="preserve"> clientes consultar los valores de emisiones directamente en línea. Los propios productos también se han vuelto más eficientes energéticamente: </w:t>
      </w:r>
      <w:r w:rsidR="005C61A1" w:rsidRPr="005D02A3">
        <w:rPr>
          <w:color w:val="auto"/>
          <w:lang w:val="es-ES"/>
        </w:rPr>
        <w:t>los refrigeradores</w:t>
      </w:r>
      <w:r w:rsidRPr="005D02A3">
        <w:rPr>
          <w:color w:val="auto"/>
          <w:lang w:val="es-ES"/>
        </w:rPr>
        <w:t xml:space="preserve"> </w:t>
      </w:r>
      <w:r w:rsidR="005C61A1" w:rsidRPr="005D02A3">
        <w:rPr>
          <w:color w:val="auto"/>
          <w:lang w:val="es-ES"/>
        </w:rPr>
        <w:t>Blue</w:t>
      </w:r>
      <w:r w:rsidRPr="005D02A3">
        <w:rPr>
          <w:color w:val="auto"/>
          <w:lang w:val="es-ES"/>
        </w:rPr>
        <w:t xml:space="preserve"> e+ reducen el consumo energético hasta en un 75</w:t>
      </w:r>
      <w:r w:rsidR="00424BE3" w:rsidRPr="005D02A3">
        <w:rPr>
          <w:color w:val="auto"/>
          <w:lang w:val="es-ES"/>
        </w:rPr>
        <w:t xml:space="preserve">  </w:t>
      </w:r>
      <w:r w:rsidRPr="005D02A3">
        <w:rPr>
          <w:color w:val="auto"/>
          <w:lang w:val="es-ES"/>
        </w:rPr>
        <w:t xml:space="preserve">% y ahorran alrededor de una tonelada de CO₂ por dispositivo al año, </w:t>
      </w:r>
      <w:r w:rsidR="005C61A1" w:rsidRPr="005D02A3">
        <w:rPr>
          <w:color w:val="auto"/>
          <w:lang w:val="es-ES"/>
        </w:rPr>
        <w:t>lo que equivale a la cantidad que puede absorber una haya</w:t>
      </w:r>
      <w:r w:rsidRPr="005D02A3">
        <w:rPr>
          <w:color w:val="auto"/>
          <w:lang w:val="es-ES"/>
        </w:rPr>
        <w:t xml:space="preserve"> en 80 años.</w:t>
      </w:r>
    </w:p>
    <w:p w14:paraId="22C4DFA2" w14:textId="77777777" w:rsidR="00BF5369" w:rsidRPr="005C61A1" w:rsidRDefault="00BF5369" w:rsidP="005D02A3">
      <w:pPr>
        <w:pStyle w:val="Copytext"/>
        <w:ind w:right="1502"/>
        <w:jc w:val="both"/>
        <w:rPr>
          <w:lang w:val="es-ES"/>
        </w:rPr>
      </w:pPr>
    </w:p>
    <w:p w14:paraId="75C4148D" w14:textId="6D5A8291" w:rsidR="00BF5369" w:rsidRPr="005C61A1" w:rsidRDefault="00BF5369" w:rsidP="005D02A3">
      <w:pPr>
        <w:pStyle w:val="Copytext"/>
        <w:ind w:right="1502"/>
        <w:jc w:val="both"/>
        <w:rPr>
          <w:b/>
          <w:bCs w:val="0"/>
          <w:lang w:val="es-ES"/>
        </w:rPr>
      </w:pPr>
      <w:r w:rsidRPr="005C61A1">
        <w:rPr>
          <w:b/>
          <w:lang w:val="es-ES"/>
        </w:rPr>
        <w:t xml:space="preserve">La responsabilidad es </w:t>
      </w:r>
      <w:r w:rsidR="005C61A1">
        <w:rPr>
          <w:b/>
          <w:lang w:val="es-ES"/>
        </w:rPr>
        <w:t>incuestionable</w:t>
      </w:r>
    </w:p>
    <w:p w14:paraId="7E556918" w14:textId="0BB8B954" w:rsidR="00BF5369" w:rsidRPr="005C61A1" w:rsidRDefault="00BF5369" w:rsidP="005D02A3">
      <w:pPr>
        <w:pStyle w:val="Copytext"/>
        <w:ind w:right="1502"/>
        <w:jc w:val="both"/>
        <w:rPr>
          <w:lang w:val="es-ES"/>
        </w:rPr>
      </w:pPr>
      <w:r w:rsidRPr="005C61A1">
        <w:rPr>
          <w:lang w:val="es-ES"/>
        </w:rPr>
        <w:t xml:space="preserve">La certificación ISO 27001 subraya los altos estándares de seguridad de la información. Y además, la sostenibilidad no se </w:t>
      </w:r>
      <w:r w:rsidR="005C61A1">
        <w:rPr>
          <w:lang w:val="es-ES"/>
        </w:rPr>
        <w:t>limita</w:t>
      </w:r>
      <w:r w:rsidRPr="005C61A1">
        <w:rPr>
          <w:lang w:val="es-ES"/>
        </w:rPr>
        <w:t xml:space="preserve"> </w:t>
      </w:r>
      <w:r w:rsidR="005C61A1">
        <w:rPr>
          <w:lang w:val="es-ES"/>
        </w:rPr>
        <w:t>a</w:t>
      </w:r>
      <w:r w:rsidRPr="005C61A1">
        <w:rPr>
          <w:lang w:val="es-ES"/>
        </w:rPr>
        <w:t xml:space="preserve"> las puertas de las fábricas.  La empresa también se asegura de que sus </w:t>
      </w:r>
      <w:proofErr w:type="spellStart"/>
      <w:r w:rsidR="002F6D94" w:rsidRPr="005D02A3">
        <w:rPr>
          <w:lang w:val="es-ES"/>
        </w:rPr>
        <w:t>partners</w:t>
      </w:r>
      <w:proofErr w:type="spellEnd"/>
      <w:r w:rsidRPr="005C61A1">
        <w:rPr>
          <w:lang w:val="es-ES"/>
        </w:rPr>
        <w:t xml:space="preserve"> de la cadena de suministro cumplan con los altos estándares.</w:t>
      </w:r>
    </w:p>
    <w:p w14:paraId="2DADB1EF" w14:textId="77777777" w:rsidR="00BF5369" w:rsidRPr="005C61A1" w:rsidRDefault="00BF5369" w:rsidP="005D02A3">
      <w:pPr>
        <w:pStyle w:val="Copytext"/>
        <w:ind w:right="1502"/>
        <w:jc w:val="both"/>
        <w:rPr>
          <w:lang w:val="es-ES"/>
        </w:rPr>
      </w:pPr>
    </w:p>
    <w:p w14:paraId="7B8FED2C" w14:textId="1DCDEFE6" w:rsidR="00BF5369" w:rsidRPr="005C61A1" w:rsidRDefault="00BF5369" w:rsidP="005D02A3">
      <w:pPr>
        <w:pStyle w:val="Copytext"/>
        <w:ind w:right="1502"/>
        <w:jc w:val="both"/>
        <w:rPr>
          <w:lang w:val="es-ES"/>
        </w:rPr>
      </w:pPr>
      <w:r w:rsidRPr="005C61A1">
        <w:rPr>
          <w:lang w:val="es-ES"/>
        </w:rPr>
        <w:t xml:space="preserve">"Como empresa familiar y actor global, nuestro objetivo es actuar con responsabilidad en interés de </w:t>
      </w:r>
      <w:r w:rsidR="005C61A1">
        <w:rPr>
          <w:lang w:val="es-ES"/>
        </w:rPr>
        <w:t xml:space="preserve">las personas </w:t>
      </w:r>
      <w:r w:rsidRPr="005C61A1">
        <w:rPr>
          <w:lang w:val="es-ES"/>
        </w:rPr>
        <w:t xml:space="preserve">y </w:t>
      </w:r>
      <w:r w:rsidR="005C61A1">
        <w:rPr>
          <w:lang w:val="es-ES"/>
        </w:rPr>
        <w:t>garantizar los</w:t>
      </w:r>
      <w:r w:rsidRPr="005C61A1">
        <w:rPr>
          <w:lang w:val="es-ES"/>
        </w:rPr>
        <w:t xml:space="preserve"> medios de vida para las </w:t>
      </w:r>
      <w:r w:rsidR="005C61A1">
        <w:rPr>
          <w:lang w:val="es-ES"/>
        </w:rPr>
        <w:t>generaciones futuras</w:t>
      </w:r>
      <w:r w:rsidRPr="005C61A1">
        <w:rPr>
          <w:lang w:val="es-ES"/>
        </w:rPr>
        <w:t xml:space="preserve">, en todo lo que hacemos", </w:t>
      </w:r>
      <w:r w:rsidR="005C61A1">
        <w:rPr>
          <w:lang w:val="es-ES"/>
        </w:rPr>
        <w:t>subraya</w:t>
      </w:r>
      <w:r w:rsidRPr="005C61A1">
        <w:rPr>
          <w:lang w:val="es-ES"/>
        </w:rPr>
        <w:t xml:space="preserve"> Philipp Guth, Director de Tecnología (CTO) de Rittal): "Operamos en mercados y cadenas de suministro globales con esta actitud, asegurando </w:t>
      </w:r>
      <w:r w:rsidR="005C61A1">
        <w:rPr>
          <w:lang w:val="es-ES"/>
        </w:rPr>
        <w:t>ser un proveedor</w:t>
      </w:r>
      <w:r w:rsidRPr="005C61A1">
        <w:rPr>
          <w:lang w:val="es-ES"/>
        </w:rPr>
        <w:t xml:space="preserve"> 100% </w:t>
      </w:r>
      <w:r w:rsidRPr="005D02A3">
        <w:rPr>
          <w:lang w:val="es-ES"/>
        </w:rPr>
        <w:t>fiable</w:t>
      </w:r>
      <w:r w:rsidRPr="005C61A1">
        <w:rPr>
          <w:lang w:val="es-ES"/>
        </w:rPr>
        <w:t xml:space="preserve"> para nuestros clientes."</w:t>
      </w:r>
    </w:p>
    <w:p w14:paraId="5B8A9889" w14:textId="77777777" w:rsidR="00BF5369" w:rsidRPr="005C61A1" w:rsidRDefault="00BF5369" w:rsidP="005D02A3">
      <w:pPr>
        <w:pStyle w:val="Copytext"/>
        <w:ind w:right="1502"/>
        <w:jc w:val="both"/>
        <w:rPr>
          <w:lang w:val="es-ES"/>
        </w:rPr>
      </w:pPr>
    </w:p>
    <w:p w14:paraId="6F0A9ACE" w14:textId="77777777" w:rsidR="00BF5369" w:rsidRPr="005C61A1" w:rsidRDefault="00BF5369" w:rsidP="00BF5369">
      <w:pPr>
        <w:pStyle w:val="Copytext"/>
        <w:rPr>
          <w:lang w:val="es-ES"/>
        </w:rPr>
      </w:pPr>
    </w:p>
    <w:tbl>
      <w:tblPr>
        <w:tblW w:w="7653" w:type="dxa"/>
        <w:tblInd w:w="-28" w:type="dxa"/>
        <w:tblCellMar>
          <w:left w:w="0" w:type="dxa"/>
          <w:right w:w="28" w:type="dxa"/>
        </w:tblCellMar>
        <w:tblLook w:val="04A0" w:firstRow="1" w:lastRow="0" w:firstColumn="1" w:lastColumn="0" w:noHBand="0" w:noVBand="1"/>
      </w:tblPr>
      <w:tblGrid>
        <w:gridCol w:w="3913"/>
        <w:gridCol w:w="102"/>
        <w:gridCol w:w="3638"/>
      </w:tblGrid>
      <w:tr w:rsidR="00BF5369" w:rsidRPr="00D2409E" w14:paraId="73E3C4BD" w14:textId="77777777" w:rsidTr="00757D1B">
        <w:trPr>
          <w:trHeight w:hRule="exact" w:val="2494"/>
        </w:trPr>
        <w:tc>
          <w:tcPr>
            <w:tcW w:w="3685" w:type="dxa"/>
            <w:tcMar>
              <w:left w:w="0" w:type="dxa"/>
              <w:right w:w="0" w:type="dxa"/>
            </w:tcMar>
            <w:vAlign w:val="bottom"/>
          </w:tcPr>
          <w:p w14:paraId="04E1C547" w14:textId="77777777" w:rsidR="00BF5369" w:rsidRPr="007633E1" w:rsidRDefault="00BF5369" w:rsidP="00757D1B">
            <w:pPr>
              <w:pStyle w:val="Bu-Bildanker"/>
            </w:pPr>
            <w:r>
              <w:rPr>
                <w:noProof/>
              </w:rPr>
              <w:drawing>
                <wp:inline distT="0" distB="0" distL="0" distR="0" wp14:anchorId="72D83D84" wp14:editId="167BA33D">
                  <wp:extent cx="2467154" cy="1538292"/>
                  <wp:effectExtent l="0" t="0" r="0" b="5080"/>
                  <wp:docPr id="1091652759" name="Grafik 1" descr="Una imagen que contiene texto, fuente, captura de pantalla, círculo.&#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52759" name="Grafik 1" descr="Ein Bild, das Text, Schrift, Screenshot, Kreis enthält.&#10;&#10;KI-generierte Inhalte können fehlerhaft sein."/>
                          <pic:cNvPicPr/>
                        </pic:nvPicPr>
                        <pic:blipFill>
                          <a:blip r:embed="rId8"/>
                          <a:stretch>
                            <a:fillRect/>
                          </a:stretch>
                        </pic:blipFill>
                        <pic:spPr>
                          <a:xfrm>
                            <a:off x="0" y="0"/>
                            <a:ext cx="2515194" cy="1568245"/>
                          </a:xfrm>
                          <a:prstGeom prst="rect">
                            <a:avLst/>
                          </a:prstGeom>
                        </pic:spPr>
                      </pic:pic>
                    </a:graphicData>
                  </a:graphic>
                </wp:inline>
              </w:drawing>
            </w:r>
          </w:p>
        </w:tc>
        <w:tc>
          <w:tcPr>
            <w:tcW w:w="283" w:type="dxa"/>
            <w:tcMar>
              <w:left w:w="0" w:type="dxa"/>
              <w:right w:w="0" w:type="dxa"/>
            </w:tcMar>
            <w:vAlign w:val="bottom"/>
          </w:tcPr>
          <w:p w14:paraId="6459F2C2" w14:textId="77777777" w:rsidR="00BF5369" w:rsidRDefault="00BF5369" w:rsidP="00757D1B">
            <w:pPr>
              <w:pStyle w:val="Bu-Bildanker"/>
            </w:pPr>
          </w:p>
        </w:tc>
        <w:tc>
          <w:tcPr>
            <w:tcW w:w="3685" w:type="dxa"/>
            <w:tcMar>
              <w:left w:w="0" w:type="dxa"/>
              <w:right w:w="0" w:type="dxa"/>
            </w:tcMar>
          </w:tcPr>
          <w:p w14:paraId="69C2DEA1" w14:textId="77777777" w:rsidR="00BF5369" w:rsidRPr="007633E1" w:rsidRDefault="00BF5369" w:rsidP="00757D1B">
            <w:pPr>
              <w:pStyle w:val="Bu-Bildanker"/>
            </w:pPr>
            <w:r>
              <w:rPr>
                <w:noProof/>
              </w:rPr>
              <w:drawing>
                <wp:anchor distT="0" distB="0" distL="114300" distR="114300" simplePos="0" relativeHeight="251718656" behindDoc="0" locked="0" layoutInCell="1" allowOverlap="1" wp14:anchorId="22F5F153" wp14:editId="20321934">
                  <wp:simplePos x="0" y="0"/>
                  <wp:positionH relativeFrom="column">
                    <wp:posOffset>2540</wp:posOffset>
                  </wp:positionH>
                  <wp:positionV relativeFrom="paragraph">
                    <wp:posOffset>13335</wp:posOffset>
                  </wp:positionV>
                  <wp:extent cx="2294255" cy="1534160"/>
                  <wp:effectExtent l="0" t="0" r="0" b="8890"/>
                  <wp:wrapThrough wrapText="bothSides">
                    <wp:wrapPolygon edited="0">
                      <wp:start x="0" y="0"/>
                      <wp:lineTo x="0" y="21457"/>
                      <wp:lineTo x="21343" y="21457"/>
                      <wp:lineTo x="21343" y="0"/>
                      <wp:lineTo x="0" y="0"/>
                    </wp:wrapPolygon>
                  </wp:wrapThrough>
                  <wp:docPr id="16639508" name="Grafik 1" descr="Una imagen que contiene Rostro Humano, Persona, Corbata, Hombre.&#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9508" name="Grafik 1" descr="Ein Bild, das Menschliches Gesicht, Person, Krawatte, Mann enthält.&#10;&#10;KI-generierte Inhalte können fehlerhaft sein."/>
                          <pic:cNvPicPr/>
                        </pic:nvPicPr>
                        <pic:blipFill>
                          <a:blip r:embed="rId9"/>
                          <a:stretch>
                            <a:fillRect/>
                          </a:stretch>
                        </pic:blipFill>
                        <pic:spPr>
                          <a:xfrm>
                            <a:off x="0" y="0"/>
                            <a:ext cx="2294255" cy="1534160"/>
                          </a:xfrm>
                          <a:prstGeom prst="rect">
                            <a:avLst/>
                          </a:prstGeom>
                        </pic:spPr>
                      </pic:pic>
                    </a:graphicData>
                  </a:graphic>
                  <wp14:sizeRelH relativeFrom="margin">
                    <wp14:pctWidth>0</wp14:pctWidth>
                  </wp14:sizeRelH>
                  <wp14:sizeRelV relativeFrom="margin">
                    <wp14:pctHeight>0</wp14:pctHeight>
                  </wp14:sizeRelV>
                </wp:anchor>
              </w:drawing>
            </w:r>
          </w:p>
        </w:tc>
      </w:tr>
      <w:tr w:rsidR="00BF5369" w:rsidRPr="005D02A3" w14:paraId="30E78F72" w14:textId="77777777" w:rsidTr="00757D1B">
        <w:tc>
          <w:tcPr>
            <w:tcW w:w="3685" w:type="dxa"/>
            <w:tcMar>
              <w:left w:w="0" w:type="dxa"/>
              <w:right w:w="0" w:type="dxa"/>
            </w:tcMar>
          </w:tcPr>
          <w:p w14:paraId="03FF8957" w14:textId="77777777" w:rsidR="00BF5369" w:rsidRPr="005C61A1" w:rsidRDefault="00BF5369" w:rsidP="00757D1B">
            <w:pPr>
              <w:pStyle w:val="BU-Head"/>
              <w:rPr>
                <w:lang w:val="es-ES"/>
              </w:rPr>
            </w:pPr>
            <w:r w:rsidRPr="005C61A1">
              <w:rPr>
                <w:lang w:val="es-ES"/>
              </w:rPr>
              <w:t>Imagen 1</w:t>
            </w:r>
          </w:p>
          <w:p w14:paraId="7D4479B0" w14:textId="19AC4A3F" w:rsidR="00BF5369" w:rsidRPr="005C61A1" w:rsidRDefault="00BF5369" w:rsidP="00757D1B">
            <w:pPr>
              <w:pStyle w:val="BU"/>
              <w:rPr>
                <w:spacing w:val="-5"/>
                <w:lang w:val="es-ES"/>
              </w:rPr>
            </w:pPr>
            <w:r w:rsidRPr="005C61A1">
              <w:rPr>
                <w:lang w:val="es-ES"/>
              </w:rPr>
              <w:t xml:space="preserve">La calificación </w:t>
            </w:r>
            <w:proofErr w:type="spellStart"/>
            <w:r w:rsidRPr="005C61A1">
              <w:rPr>
                <w:lang w:val="es-ES"/>
              </w:rPr>
              <w:t>EcoVadis</w:t>
            </w:r>
            <w:proofErr w:type="spellEnd"/>
            <w:r w:rsidRPr="005C61A1">
              <w:rPr>
                <w:lang w:val="es-ES"/>
              </w:rPr>
              <w:t xml:space="preserve"> es el estándar internacional para la gestión de</w:t>
            </w:r>
            <w:r w:rsidR="005C61A1">
              <w:rPr>
                <w:lang w:val="es-ES"/>
              </w:rPr>
              <w:t xml:space="preserve"> la</w:t>
            </w:r>
            <w:r w:rsidRPr="005C61A1">
              <w:rPr>
                <w:lang w:val="es-ES"/>
              </w:rPr>
              <w:t xml:space="preserve"> sostenibilidad y transparencia de las empresas. En este sentido. Rittal se sitúa entre el 5 por </w:t>
            </w:r>
            <w:r w:rsidR="005C61A1">
              <w:rPr>
                <w:lang w:val="es-ES"/>
              </w:rPr>
              <w:t>ciento de las mejores empresas a nivel mundial</w:t>
            </w:r>
            <w:r w:rsidRPr="005C61A1">
              <w:rPr>
                <w:lang w:val="es-ES"/>
              </w:rPr>
              <w:t>.</w:t>
            </w:r>
          </w:p>
        </w:tc>
        <w:tc>
          <w:tcPr>
            <w:tcW w:w="283" w:type="dxa"/>
            <w:tcMar>
              <w:left w:w="0" w:type="dxa"/>
              <w:right w:w="0" w:type="dxa"/>
            </w:tcMar>
          </w:tcPr>
          <w:p w14:paraId="46FD3FC9" w14:textId="77777777" w:rsidR="00BF5369" w:rsidRPr="005C61A1" w:rsidRDefault="00BF5369" w:rsidP="00757D1B">
            <w:pPr>
              <w:pStyle w:val="Copytext"/>
              <w:rPr>
                <w:lang w:val="es-ES"/>
              </w:rPr>
            </w:pPr>
          </w:p>
        </w:tc>
        <w:tc>
          <w:tcPr>
            <w:tcW w:w="3685" w:type="dxa"/>
            <w:tcMar>
              <w:left w:w="0" w:type="dxa"/>
              <w:right w:w="0" w:type="dxa"/>
            </w:tcMar>
          </w:tcPr>
          <w:p w14:paraId="7C84DCC1" w14:textId="77777777" w:rsidR="00BF5369" w:rsidRPr="005C61A1" w:rsidRDefault="00BF5369" w:rsidP="00757D1B">
            <w:pPr>
              <w:pStyle w:val="BU-Head"/>
              <w:rPr>
                <w:lang w:val="es-ES"/>
              </w:rPr>
            </w:pPr>
            <w:r w:rsidRPr="005C61A1">
              <w:rPr>
                <w:lang w:val="es-ES"/>
              </w:rPr>
              <w:t>Imagen 2</w:t>
            </w:r>
          </w:p>
          <w:p w14:paraId="1015D70C" w14:textId="23587C92" w:rsidR="00BF5369" w:rsidRPr="005C61A1" w:rsidRDefault="00BF5369" w:rsidP="00757D1B">
            <w:pPr>
              <w:pStyle w:val="BU"/>
              <w:rPr>
                <w:lang w:val="es-ES"/>
              </w:rPr>
            </w:pPr>
            <w:r w:rsidRPr="005C61A1">
              <w:rPr>
                <w:lang w:val="es-ES"/>
              </w:rPr>
              <w:t xml:space="preserve">Philipp Guth, CTO: "Rittal forma parte de cadenas de suministro </w:t>
            </w:r>
            <w:r w:rsidR="005C61A1">
              <w:rPr>
                <w:lang w:val="es-ES"/>
              </w:rPr>
              <w:t>interconectadas a nivel mundial</w:t>
            </w:r>
            <w:r w:rsidRPr="005C61A1">
              <w:rPr>
                <w:lang w:val="es-ES"/>
              </w:rPr>
              <w:t>, y la responsabilidad es parte de Rittal. Operamos en mercados y cadenas de suministro</w:t>
            </w:r>
            <w:r w:rsidR="005C61A1">
              <w:rPr>
                <w:lang w:val="es-ES"/>
              </w:rPr>
              <w:t xml:space="preserve"> globales</w:t>
            </w:r>
            <w:r w:rsidRPr="005C61A1">
              <w:rPr>
                <w:lang w:val="es-ES"/>
              </w:rPr>
              <w:t xml:space="preserve"> con esta actitud."</w:t>
            </w:r>
          </w:p>
        </w:tc>
      </w:tr>
    </w:tbl>
    <w:p w14:paraId="3E76E912" w14:textId="77777777" w:rsidR="00BF5369" w:rsidRPr="005C61A1" w:rsidRDefault="00BF5369" w:rsidP="00BF5369">
      <w:pPr>
        <w:pStyle w:val="BU"/>
        <w:rPr>
          <w:lang w:val="es-ES"/>
        </w:rPr>
      </w:pPr>
    </w:p>
    <w:p w14:paraId="4D7C3442" w14:textId="77777777" w:rsidR="00880893" w:rsidRPr="005C61A1" w:rsidRDefault="00880893" w:rsidP="00880893">
      <w:pPr>
        <w:pStyle w:val="BU"/>
        <w:rPr>
          <w:lang w:val="es-ES"/>
        </w:rPr>
      </w:pPr>
      <w:r w:rsidRPr="005C61A1">
        <w:rPr>
          <w:bCs w:val="0"/>
          <w:lang w:val="es-ES"/>
        </w:rPr>
        <w:t xml:space="preserve">Puede reproducirse de forma gratuita. Por favor, indique a Rittal </w:t>
      </w:r>
      <w:proofErr w:type="spellStart"/>
      <w:r w:rsidRPr="005C61A1">
        <w:rPr>
          <w:bCs w:val="0"/>
          <w:lang w:val="es-ES"/>
        </w:rPr>
        <w:t>GmbH</w:t>
      </w:r>
      <w:proofErr w:type="spellEnd"/>
      <w:r w:rsidRPr="005C61A1">
        <w:rPr>
          <w:bCs w:val="0"/>
          <w:lang w:val="es-ES"/>
        </w:rPr>
        <w:t xml:space="preserve"> &amp; Co. KG como fuente.</w:t>
      </w:r>
    </w:p>
    <w:p w14:paraId="48433341" w14:textId="77777777" w:rsidR="00C40907" w:rsidRPr="005C61A1" w:rsidRDefault="00C40907" w:rsidP="00D80B69">
      <w:pPr>
        <w:pStyle w:val="Unternehmensportrait-H2"/>
        <w:rPr>
          <w:sz w:val="20"/>
          <w:lang w:val="es-ES"/>
        </w:rPr>
      </w:pPr>
      <w:r w:rsidRPr="005C61A1">
        <w:rPr>
          <w:lang w:val="es-ES"/>
        </w:rPr>
        <w:br w:type="page"/>
      </w:r>
    </w:p>
    <w:p w14:paraId="5512201A" w14:textId="1FD89145" w:rsidR="0030636B" w:rsidRPr="005C61A1" w:rsidRDefault="00D80B69" w:rsidP="00D80B69">
      <w:pPr>
        <w:pStyle w:val="Unternehmensportrait-H1"/>
        <w:rPr>
          <w:lang w:val="es-ES"/>
        </w:rPr>
      </w:pPr>
      <w:r w:rsidRPr="005C61A1">
        <w:rPr>
          <w:lang w:val="es-ES"/>
        </w:rPr>
        <w:lastRenderedPageBreak/>
        <w:t>Rittal</w:t>
      </w:r>
    </w:p>
    <w:p w14:paraId="336656F8" w14:textId="77777777" w:rsidR="00C707D4" w:rsidRPr="005C61A1" w:rsidRDefault="00C707D4" w:rsidP="00D80B69">
      <w:pPr>
        <w:pStyle w:val="Unternehmensportrait-Linie"/>
        <w:rPr>
          <w:lang w:val="es-ES"/>
        </w:rPr>
      </w:pPr>
    </w:p>
    <w:p w14:paraId="2351F908" w14:textId="77777777" w:rsidR="00770261" w:rsidRPr="005C61A1"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5C61A1">
        <w:rPr>
          <w:bCs/>
          <w:color w:val="000000" w:themeColor="text1"/>
          <w:sz w:val="16"/>
          <w:szCs w:val="20"/>
          <w:lang w:val="es-ES"/>
        </w:rPr>
        <w:t>Rittal es un proveedor global líder de sistemas de recubrimientos, automatización e infraestructuras con sus unidades industriales, de TI, energía y energía, refrigeración y servicio. Los productos Rittal se utilizan en más del 90% de las industrias globales: estandarizados, personalizados y siempre de la mejor calidad.</w:t>
      </w:r>
    </w:p>
    <w:p w14:paraId="1ACB5BAF" w14:textId="77777777" w:rsidR="00770261" w:rsidRPr="005C61A1"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5C61A1">
        <w:rPr>
          <w:bCs/>
          <w:color w:val="000000" w:themeColor="text1"/>
          <w:sz w:val="16"/>
          <w:szCs w:val="20"/>
          <w:lang w:val="es-ES"/>
        </w:rPr>
        <w:t xml:space="preserve">Nuestro enfoque y metodología: Rittal, Rittal Software </w:t>
      </w:r>
      <w:proofErr w:type="spellStart"/>
      <w:r w:rsidRPr="005C61A1">
        <w:rPr>
          <w:bCs/>
          <w:color w:val="000000" w:themeColor="text1"/>
          <w:sz w:val="16"/>
          <w:szCs w:val="20"/>
          <w:lang w:val="es-ES"/>
        </w:rPr>
        <w:t>Systems</w:t>
      </w:r>
      <w:proofErr w:type="spellEnd"/>
      <w:r w:rsidRPr="005C61A1">
        <w:rPr>
          <w:bCs/>
          <w:color w:val="000000" w:themeColor="text1"/>
          <w:sz w:val="16"/>
          <w:szCs w:val="20"/>
          <w:lang w:val="es-ES"/>
        </w:rPr>
        <w:t xml:space="preserve"> (</w:t>
      </w:r>
      <w:proofErr w:type="spellStart"/>
      <w:r w:rsidRPr="005C61A1">
        <w:rPr>
          <w:bCs/>
          <w:color w:val="000000" w:themeColor="text1"/>
          <w:sz w:val="16"/>
          <w:szCs w:val="20"/>
          <w:lang w:val="es-ES"/>
        </w:rPr>
        <w:t>Eplan</w:t>
      </w:r>
      <w:proofErr w:type="spellEnd"/>
      <w:r w:rsidRPr="005C61A1">
        <w:rPr>
          <w:bCs/>
          <w:color w:val="000000" w:themeColor="text1"/>
          <w:sz w:val="16"/>
          <w:szCs w:val="20"/>
          <w:lang w:val="es-ES"/>
        </w:rPr>
        <w:t xml:space="preserve">, </w:t>
      </w:r>
      <w:proofErr w:type="spellStart"/>
      <w:r w:rsidRPr="005C61A1">
        <w:rPr>
          <w:bCs/>
          <w:color w:val="000000" w:themeColor="text1"/>
          <w:sz w:val="16"/>
          <w:szCs w:val="20"/>
          <w:lang w:val="es-ES"/>
        </w:rPr>
        <w:t>Cideon</w:t>
      </w:r>
      <w:proofErr w:type="spellEnd"/>
      <w:r w:rsidRPr="005C61A1">
        <w:rPr>
          <w:bCs/>
          <w:color w:val="000000" w:themeColor="text1"/>
          <w:sz w:val="16"/>
          <w:szCs w:val="20"/>
          <w:lang w:val="es-ES"/>
        </w:rPr>
        <w:t xml:space="preserve"> y German Edge Cloud) y Rittal </w:t>
      </w:r>
      <w:proofErr w:type="spellStart"/>
      <w:r w:rsidRPr="005C61A1">
        <w:rPr>
          <w:bCs/>
          <w:color w:val="000000" w:themeColor="text1"/>
          <w:sz w:val="16"/>
          <w:szCs w:val="20"/>
          <w:lang w:val="es-ES"/>
        </w:rPr>
        <w:t>Automation</w:t>
      </w:r>
      <w:proofErr w:type="spellEnd"/>
      <w:r w:rsidRPr="005C61A1">
        <w:rPr>
          <w:bCs/>
          <w:color w:val="000000" w:themeColor="text1"/>
          <w:sz w:val="16"/>
          <w:szCs w:val="20"/>
          <w:lang w:val="es-ES"/>
        </w:rPr>
        <w:t xml:space="preserve"> </w:t>
      </w:r>
      <w:proofErr w:type="spellStart"/>
      <w:r w:rsidRPr="005C61A1">
        <w:rPr>
          <w:bCs/>
          <w:color w:val="000000" w:themeColor="text1"/>
          <w:sz w:val="16"/>
          <w:szCs w:val="20"/>
          <w:lang w:val="es-ES"/>
        </w:rPr>
        <w:t>Systems</w:t>
      </w:r>
      <w:proofErr w:type="spellEnd"/>
      <w:r w:rsidRPr="005C61A1">
        <w:rPr>
          <w:bCs/>
          <w:color w:val="000000" w:themeColor="text1"/>
          <w:sz w:val="16"/>
          <w:szCs w:val="20"/>
          <w:lang w:val="es-ES"/>
        </w:rPr>
        <w:t xml:space="preserve"> (RAS, </w:t>
      </w:r>
      <w:proofErr w:type="spellStart"/>
      <w:r w:rsidRPr="005C61A1">
        <w:rPr>
          <w:bCs/>
          <w:color w:val="000000" w:themeColor="text1"/>
          <w:sz w:val="16"/>
          <w:szCs w:val="20"/>
          <w:lang w:val="es-ES"/>
        </w:rPr>
        <w:t>Ehrt</w:t>
      </w:r>
      <w:proofErr w:type="spellEnd"/>
      <w:r w:rsidRPr="005C61A1">
        <w:rPr>
          <w:bCs/>
          <w:color w:val="000000" w:themeColor="text1"/>
          <w:sz w:val="16"/>
          <w:szCs w:val="20"/>
          <w:lang w:val="es-ES"/>
        </w:rPr>
        <w:t xml:space="preserve">, </w:t>
      </w:r>
      <w:proofErr w:type="spellStart"/>
      <w:r w:rsidRPr="005C61A1">
        <w:rPr>
          <w:bCs/>
          <w:color w:val="000000" w:themeColor="text1"/>
          <w:sz w:val="16"/>
          <w:szCs w:val="20"/>
          <w:lang w:val="es-ES"/>
        </w:rPr>
        <w:t>Alfra</w:t>
      </w:r>
      <w:proofErr w:type="spellEnd"/>
      <w:r w:rsidRPr="005C61A1">
        <w:rPr>
          <w:bCs/>
          <w:color w:val="000000" w:themeColor="text1"/>
          <w:sz w:val="16"/>
          <w:szCs w:val="20"/>
          <w:lang w:val="es-ES"/>
        </w:rPr>
        <w:t>) combinan su experiencia en hardware y software para optimizar, digitalizar y optimizar procesos a lo largo de toda la cadena de valor para nuestros clientes, incluyendo su infraestructura informática – desde el control y la construcción de equipos de conmutación, la construcción de maquinaria hasta los operadores de fábricas o el sector energético.</w:t>
      </w:r>
    </w:p>
    <w:p w14:paraId="06890FC3" w14:textId="77777777" w:rsidR="00770261" w:rsidRPr="005C61A1"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5C61A1">
        <w:rPr>
          <w:bCs/>
          <w:color w:val="000000" w:themeColor="text1"/>
          <w:sz w:val="16"/>
          <w:szCs w:val="20"/>
          <w:lang w:val="es-ES"/>
        </w:rPr>
        <w:t>Nuestra promesa de entrega: los productos estándar de Rittal se entregan en Alemania en 24 horas y en 48 horas en toda Europa.</w:t>
      </w:r>
    </w:p>
    <w:p w14:paraId="532E4E62" w14:textId="77777777" w:rsidR="00770261" w:rsidRPr="005C61A1" w:rsidRDefault="00770261" w:rsidP="00770261">
      <w:pPr>
        <w:widowControl/>
        <w:kinsoku w:val="0"/>
        <w:overflowPunct w:val="0"/>
        <w:autoSpaceDE/>
        <w:autoSpaceDN/>
        <w:adjustRightInd/>
        <w:spacing w:before="200" w:line="200" w:lineRule="exact"/>
        <w:ind w:right="2098"/>
        <w:rPr>
          <w:b/>
          <w:bCs/>
          <w:color w:val="000000" w:themeColor="text1"/>
          <w:sz w:val="16"/>
          <w:szCs w:val="28"/>
          <w:lang w:val="es-ES"/>
        </w:rPr>
      </w:pPr>
      <w:r w:rsidRPr="005C61A1">
        <w:rPr>
          <w:b/>
          <w:bCs/>
          <w:color w:val="000000" w:themeColor="text1"/>
          <w:sz w:val="16"/>
          <w:szCs w:val="28"/>
          <w:lang w:val="es-ES"/>
        </w:rPr>
        <w:t>Enfoque en el cliente</w:t>
      </w:r>
    </w:p>
    <w:p w14:paraId="3281D554" w14:textId="77777777" w:rsidR="00770261" w:rsidRPr="005C61A1"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5C61A1">
        <w:rPr>
          <w:bCs/>
          <w:color w:val="000000" w:themeColor="text1"/>
          <w:sz w:val="16"/>
          <w:szCs w:val="20"/>
          <w:lang w:val="es-ES"/>
        </w:rPr>
        <w:t>Mejorar la eficiencia y aumentar la productividad mediante la automatización y la digitalización es uno de los mayores retos para nuestros clientes. Esto requiere un conocimiento y experiencia profundos, la combinación de hardware y software, y redes intersectoriales. Estamos convencidos de que crear y conectar salas de datos es crucial para el éxito de la transformación industrial. Y esa es precisamente nuestra especialidad y campo de competencia.</w:t>
      </w:r>
    </w:p>
    <w:p w14:paraId="39E1B52F" w14:textId="77777777" w:rsidR="00770261" w:rsidRPr="005C61A1"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proofErr w:type="spellStart"/>
      <w:r w:rsidRPr="005C61A1">
        <w:rPr>
          <w:bCs/>
          <w:color w:val="000000" w:themeColor="text1"/>
          <w:sz w:val="16"/>
          <w:szCs w:val="20"/>
          <w:lang w:val="es-ES"/>
        </w:rPr>
        <w:t>Eplan</w:t>
      </w:r>
      <w:proofErr w:type="spellEnd"/>
      <w:r w:rsidRPr="005C61A1">
        <w:rPr>
          <w:bCs/>
          <w:color w:val="000000" w:themeColor="text1"/>
          <w:sz w:val="16"/>
          <w:szCs w:val="20"/>
          <w:lang w:val="es-ES"/>
        </w:rPr>
        <w:t xml:space="preserve"> y Rittal están impulsando el desarrollo del gemelo de automatización digital, haciendo que los datos sean accesibles y utilizables también en operaciones. </w:t>
      </w:r>
      <w:proofErr w:type="spellStart"/>
      <w:r w:rsidRPr="005C61A1">
        <w:rPr>
          <w:bCs/>
          <w:color w:val="000000" w:themeColor="text1"/>
          <w:sz w:val="16"/>
          <w:szCs w:val="20"/>
          <w:lang w:val="es-ES"/>
        </w:rPr>
        <w:t>Cideon</w:t>
      </w:r>
      <w:proofErr w:type="spellEnd"/>
      <w:r w:rsidRPr="005C61A1">
        <w:rPr>
          <w:bCs/>
          <w:color w:val="000000" w:themeColor="text1"/>
          <w:sz w:val="16"/>
          <w:szCs w:val="20"/>
          <w:lang w:val="es-ES"/>
        </w:rPr>
        <w:t xml:space="preserve"> está mejorando la consistencia de datos en el contexto del gemelo digital de productos con su experiencia en CAD/CAM, PDM/PLM y configuración de productos. El Sistema de Producción Digital (DPS) ONCITE de German Edge Cloud hace que los datos del proceso de producción sean transparentes, permitiendo optimizarlos, hasta la gestión energética mediante gemelos de producción digitales.</w:t>
      </w:r>
    </w:p>
    <w:p w14:paraId="22F0925C" w14:textId="77777777" w:rsidR="00770261" w:rsidRPr="005C61A1" w:rsidRDefault="00770261" w:rsidP="00770261">
      <w:pPr>
        <w:widowControl/>
        <w:kinsoku w:val="0"/>
        <w:overflowPunct w:val="0"/>
        <w:autoSpaceDE/>
        <w:autoSpaceDN/>
        <w:adjustRightInd/>
        <w:spacing w:before="200" w:line="200" w:lineRule="exact"/>
        <w:ind w:right="2098"/>
        <w:rPr>
          <w:b/>
          <w:bCs/>
          <w:color w:val="000000" w:themeColor="text1"/>
          <w:sz w:val="16"/>
          <w:szCs w:val="28"/>
          <w:lang w:val="es-ES"/>
        </w:rPr>
      </w:pPr>
      <w:r w:rsidRPr="005C61A1">
        <w:rPr>
          <w:b/>
          <w:bCs/>
          <w:color w:val="000000" w:themeColor="text1"/>
          <w:sz w:val="16"/>
          <w:szCs w:val="28"/>
          <w:lang w:val="es-ES"/>
        </w:rPr>
        <w:t>Sostenibilidad</w:t>
      </w:r>
    </w:p>
    <w:p w14:paraId="022B9570" w14:textId="77777777" w:rsidR="00770261" w:rsidRPr="005C61A1"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5C61A1">
        <w:rPr>
          <w:bCs/>
          <w:color w:val="000000" w:themeColor="text1"/>
          <w:sz w:val="16"/>
          <w:szCs w:val="20"/>
          <w:lang w:val="es-ES"/>
        </w:rPr>
        <w:t>La protección medioambiental y climática, el compromiso social y la gestión corporativa ética son algo garantizado para Rittal. Nos tomamos muy en serio nuestra responsabilidad por un futuro sostenible. Nuestro enfoque de gestión y conservación de recursos implica la mejora continua de nuestros propios procesos de producción y garantizar que nuestros productos tengan la huella de carbono de producto más baja posible. Nuestras soluciones apoyan a nuestros clientes en el cumplimiento de sus propios objetivos climáticos.</w:t>
      </w:r>
    </w:p>
    <w:p w14:paraId="5D109E23" w14:textId="77777777" w:rsidR="00770261" w:rsidRPr="005C61A1" w:rsidRDefault="00770261" w:rsidP="00770261">
      <w:pPr>
        <w:widowControl/>
        <w:kinsoku w:val="0"/>
        <w:overflowPunct w:val="0"/>
        <w:autoSpaceDE/>
        <w:autoSpaceDN/>
        <w:adjustRightInd/>
        <w:spacing w:before="200" w:line="200" w:lineRule="exact"/>
        <w:ind w:right="2098"/>
        <w:rPr>
          <w:b/>
          <w:bCs/>
          <w:color w:val="000000" w:themeColor="text1"/>
          <w:sz w:val="16"/>
          <w:szCs w:val="28"/>
          <w:lang w:val="es-ES"/>
        </w:rPr>
      </w:pPr>
      <w:r w:rsidRPr="005C61A1">
        <w:rPr>
          <w:b/>
          <w:bCs/>
          <w:color w:val="000000" w:themeColor="text1"/>
          <w:sz w:val="16"/>
          <w:szCs w:val="28"/>
          <w:lang w:val="es-ES"/>
        </w:rPr>
        <w:t>Negocio familiar y actor global</w:t>
      </w:r>
    </w:p>
    <w:p w14:paraId="618F8440" w14:textId="4B2BCABF" w:rsidR="00770261" w:rsidRPr="005C61A1" w:rsidRDefault="00770261" w:rsidP="00770261">
      <w:pPr>
        <w:widowControl/>
        <w:kinsoku w:val="0"/>
        <w:overflowPunct w:val="0"/>
        <w:autoSpaceDE/>
        <w:autoSpaceDN/>
        <w:adjustRightInd/>
        <w:spacing w:after="200" w:line="200" w:lineRule="exact"/>
        <w:ind w:right="2098"/>
        <w:rPr>
          <w:bCs/>
          <w:color w:val="000000" w:themeColor="text1"/>
          <w:sz w:val="16"/>
          <w:szCs w:val="20"/>
          <w:lang w:val="es-ES"/>
        </w:rPr>
      </w:pPr>
      <w:r w:rsidRPr="005C61A1">
        <w:rPr>
          <w:bCs/>
          <w:color w:val="000000" w:themeColor="text1"/>
          <w:sz w:val="16"/>
          <w:szCs w:val="20"/>
          <w:lang w:val="es-ES"/>
        </w:rPr>
        <w:t xml:space="preserve">Fundada en 1961, Rittal es la mayor empresa del grupo </w:t>
      </w:r>
      <w:proofErr w:type="spellStart"/>
      <w:r w:rsidRPr="005C61A1">
        <w:rPr>
          <w:bCs/>
          <w:color w:val="000000" w:themeColor="text1"/>
          <w:sz w:val="16"/>
          <w:szCs w:val="20"/>
          <w:lang w:val="es-ES"/>
        </w:rPr>
        <w:t>Friedhelm</w:t>
      </w:r>
      <w:proofErr w:type="spellEnd"/>
      <w:r w:rsidRPr="005C61A1">
        <w:rPr>
          <w:bCs/>
          <w:color w:val="000000" w:themeColor="text1"/>
          <w:sz w:val="16"/>
          <w:szCs w:val="20"/>
          <w:lang w:val="es-ES"/>
        </w:rPr>
        <w:t xml:space="preserve"> </w:t>
      </w:r>
      <w:proofErr w:type="spellStart"/>
      <w:r w:rsidRPr="005C61A1">
        <w:rPr>
          <w:bCs/>
          <w:color w:val="000000" w:themeColor="text1"/>
          <w:sz w:val="16"/>
          <w:szCs w:val="20"/>
          <w:lang w:val="es-ES"/>
        </w:rPr>
        <w:t>Loh</w:t>
      </w:r>
      <w:proofErr w:type="spellEnd"/>
      <w:r w:rsidRPr="005C61A1">
        <w:rPr>
          <w:bCs/>
          <w:color w:val="000000" w:themeColor="text1"/>
          <w:sz w:val="16"/>
          <w:szCs w:val="20"/>
          <w:lang w:val="es-ES"/>
        </w:rPr>
        <w:t xml:space="preserve">, gestionado por sus propietarios. El grupo opera a nivel mundial, con 13 centros de producción y más de 95 filiales internacionales. Cuenta con más de 12.600 empleados y registró unos ingresos de 3.100 millones de euros en el año fiscal 2023. En 2023, el Grupo </w:t>
      </w:r>
      <w:proofErr w:type="spellStart"/>
      <w:r w:rsidRPr="005C61A1">
        <w:rPr>
          <w:bCs/>
          <w:color w:val="000000" w:themeColor="text1"/>
          <w:sz w:val="16"/>
          <w:szCs w:val="20"/>
          <w:lang w:val="es-ES"/>
        </w:rPr>
        <w:t>Friedhelm</w:t>
      </w:r>
      <w:proofErr w:type="spellEnd"/>
      <w:r w:rsidRPr="005C61A1">
        <w:rPr>
          <w:bCs/>
          <w:color w:val="000000" w:themeColor="text1"/>
          <w:sz w:val="16"/>
          <w:szCs w:val="20"/>
          <w:lang w:val="es-ES"/>
        </w:rPr>
        <w:t xml:space="preserve"> </w:t>
      </w:r>
      <w:proofErr w:type="spellStart"/>
      <w:r w:rsidRPr="005C61A1">
        <w:rPr>
          <w:bCs/>
          <w:color w:val="000000" w:themeColor="text1"/>
          <w:sz w:val="16"/>
          <w:szCs w:val="20"/>
          <w:lang w:val="es-ES"/>
        </w:rPr>
        <w:t>Loh</w:t>
      </w:r>
      <w:proofErr w:type="spellEnd"/>
      <w:r w:rsidRPr="005C61A1">
        <w:rPr>
          <w:bCs/>
          <w:color w:val="000000" w:themeColor="text1"/>
          <w:sz w:val="16"/>
          <w:szCs w:val="20"/>
          <w:lang w:val="es-ES"/>
        </w:rPr>
        <w:t xml:space="preserve"> recibió los premios "Mejor Lugar para Aprender" y "Empleador del Futuro". En 2025, Rittal recibió el Top 100 </w:t>
      </w:r>
      <w:proofErr w:type="spellStart"/>
      <w:r w:rsidRPr="005C61A1">
        <w:rPr>
          <w:bCs/>
          <w:color w:val="000000" w:themeColor="text1"/>
          <w:sz w:val="16"/>
          <w:szCs w:val="20"/>
          <w:lang w:val="es-ES"/>
        </w:rPr>
        <w:t>Seal</w:t>
      </w:r>
      <w:proofErr w:type="spellEnd"/>
      <w:r w:rsidRPr="005C61A1">
        <w:rPr>
          <w:bCs/>
          <w:color w:val="000000" w:themeColor="text1"/>
          <w:sz w:val="16"/>
          <w:szCs w:val="20"/>
          <w:lang w:val="es-ES"/>
        </w:rPr>
        <w:t xml:space="preserve"> como una de las empresas medianas más innovadoras de Alemania por cuarta vez consecutiva.</w:t>
      </w:r>
    </w:p>
    <w:p w14:paraId="59D16C6E" w14:textId="77777777" w:rsidR="00770261" w:rsidRPr="005C61A1" w:rsidRDefault="00770261" w:rsidP="00770261">
      <w:pPr>
        <w:widowControl/>
        <w:kinsoku w:val="0"/>
        <w:overflowPunct w:val="0"/>
        <w:autoSpaceDE/>
        <w:autoSpaceDN/>
        <w:adjustRightInd/>
        <w:spacing w:line="200" w:lineRule="exact"/>
        <w:ind w:right="2098"/>
        <w:rPr>
          <w:bCs/>
          <w:color w:val="000000" w:themeColor="text1"/>
          <w:sz w:val="16"/>
          <w:szCs w:val="20"/>
          <w:lang w:val="es-ES"/>
        </w:rPr>
      </w:pPr>
      <w:r w:rsidRPr="005C61A1">
        <w:rPr>
          <w:bCs/>
          <w:color w:val="000000" w:themeColor="text1"/>
          <w:sz w:val="16"/>
          <w:szCs w:val="20"/>
          <w:lang w:val="es-ES"/>
        </w:rPr>
        <w:t xml:space="preserve">Para más información, visita </w:t>
      </w:r>
      <w:hyperlink r:id="rId10" w:history="1">
        <w:r w:rsidRPr="005C61A1">
          <w:rPr>
            <w:bCs/>
            <w:color w:val="000000" w:themeColor="text1"/>
            <w:sz w:val="16"/>
            <w:szCs w:val="20"/>
            <w:lang w:val="es-ES"/>
          </w:rPr>
          <w:t>www.rittal.com</w:t>
        </w:r>
      </w:hyperlink>
      <w:r w:rsidRPr="005C61A1">
        <w:rPr>
          <w:bCs/>
          <w:color w:val="000000" w:themeColor="text1"/>
          <w:sz w:val="16"/>
          <w:szCs w:val="20"/>
          <w:lang w:val="es-ES"/>
        </w:rPr>
        <w:t xml:space="preserve"> y </w:t>
      </w:r>
      <w:hyperlink r:id="rId11" w:history="1">
        <w:r w:rsidRPr="005C61A1">
          <w:rPr>
            <w:bCs/>
            <w:color w:val="000000" w:themeColor="text1"/>
            <w:sz w:val="16"/>
            <w:szCs w:val="20"/>
            <w:lang w:val="es-ES"/>
          </w:rPr>
          <w:t>www.friedhelm-loh-group.com</w:t>
        </w:r>
      </w:hyperlink>
      <w:r w:rsidRPr="005C61A1">
        <w:rPr>
          <w:bCs/>
          <w:color w:val="000000" w:themeColor="text1"/>
          <w:sz w:val="16"/>
          <w:szCs w:val="20"/>
          <w:lang w:val="es-ES"/>
        </w:rPr>
        <w:t>.</w:t>
      </w:r>
    </w:p>
    <w:p w14:paraId="5239A85A" w14:textId="77777777" w:rsidR="00770261" w:rsidRPr="005C61A1" w:rsidRDefault="00770261" w:rsidP="00770261">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lang w:val="es-ES"/>
        </w:rPr>
      </w:pPr>
    </w:p>
    <w:p w14:paraId="50DFA63C" w14:textId="77777777" w:rsidR="0030636B" w:rsidRPr="005C61A1" w:rsidRDefault="0030636B" w:rsidP="00D80B69">
      <w:pPr>
        <w:pStyle w:val="Unternehmensportrait"/>
        <w:jc w:val="left"/>
        <w:rPr>
          <w:lang w:val="es-ES"/>
        </w:rPr>
      </w:pPr>
    </w:p>
    <w:p w14:paraId="2EF92E8E" w14:textId="0702EC2B" w:rsidR="009E3CD4" w:rsidRPr="005C61A1" w:rsidRDefault="0033402A" w:rsidP="00D80B69">
      <w:pPr>
        <w:pStyle w:val="Unternehmenkommunikation"/>
        <w:jc w:val="left"/>
        <w:rPr>
          <w:lang w:val="es-ES"/>
        </w:rPr>
      </w:pPr>
      <w:r w:rsidRPr="005C61A1">
        <w:rPr>
          <w:lang w:val="es-ES"/>
        </w:rPr>
        <w:t>Comunicación Corporativa</w:t>
      </w:r>
    </w:p>
    <w:p w14:paraId="287BC080" w14:textId="77777777" w:rsidR="009E3CD4" w:rsidRPr="005C61A1" w:rsidRDefault="009E3CD4" w:rsidP="00D80B69">
      <w:pPr>
        <w:pStyle w:val="Unternehmenkommunikation"/>
        <w:jc w:val="left"/>
        <w:rPr>
          <w:lang w:val="es-ES"/>
        </w:rPr>
      </w:pPr>
      <w:r w:rsidRPr="005C61A1">
        <w:rPr>
          <w:lang w:val="es-ES"/>
        </w:rPr>
        <w:t>Dra. Carola Hilbrand</w:t>
      </w:r>
      <w:r w:rsidRPr="005C61A1">
        <w:rPr>
          <w:lang w:val="es-ES"/>
        </w:rPr>
        <w:tab/>
        <w:t xml:space="preserve">Rittal </w:t>
      </w:r>
      <w:proofErr w:type="spellStart"/>
      <w:r w:rsidRPr="005C61A1">
        <w:rPr>
          <w:lang w:val="es-ES"/>
        </w:rPr>
        <w:t>GmbH</w:t>
      </w:r>
      <w:proofErr w:type="spellEnd"/>
      <w:r w:rsidRPr="005C61A1">
        <w:rPr>
          <w:lang w:val="es-ES"/>
        </w:rPr>
        <w:t xml:space="preserve"> &amp; Co. KG</w:t>
      </w:r>
    </w:p>
    <w:p w14:paraId="2E94A9D8" w14:textId="77777777" w:rsidR="009E3CD4" w:rsidRPr="005C61A1" w:rsidRDefault="009E3CD4" w:rsidP="00D80B69">
      <w:pPr>
        <w:pStyle w:val="Unternehmenkommunikation"/>
        <w:jc w:val="left"/>
        <w:rPr>
          <w:lang w:val="es-ES"/>
        </w:rPr>
      </w:pPr>
      <w:r w:rsidRPr="005C61A1">
        <w:rPr>
          <w:lang w:val="es-ES"/>
        </w:rPr>
        <w:t>Comunicación Corporativa y de Marca</w:t>
      </w:r>
      <w:r w:rsidRPr="005C61A1">
        <w:rPr>
          <w:lang w:val="es-ES"/>
        </w:rPr>
        <w:tab/>
        <w:t xml:space="preserve">En el </w:t>
      </w:r>
      <w:proofErr w:type="spellStart"/>
      <w:r w:rsidRPr="005C61A1">
        <w:rPr>
          <w:lang w:val="es-ES"/>
        </w:rPr>
        <w:t>Stützelberg</w:t>
      </w:r>
      <w:proofErr w:type="spellEnd"/>
    </w:p>
    <w:p w14:paraId="184497EA" w14:textId="77777777" w:rsidR="009E3CD4" w:rsidRPr="00681C6A" w:rsidRDefault="009E3CD4" w:rsidP="00D80B69">
      <w:pPr>
        <w:pStyle w:val="Unternehmenkommunikation"/>
        <w:jc w:val="left"/>
      </w:pPr>
      <w:r w:rsidRPr="00681C6A">
        <w:t>Tel.: 02772/505-2527</w:t>
      </w:r>
      <w:r w:rsidRPr="00681C6A">
        <w:tab/>
        <w:t>35745 Herborn</w:t>
      </w:r>
    </w:p>
    <w:p w14:paraId="39763639" w14:textId="09D904E1" w:rsidR="00A73C13" w:rsidRPr="000B44AC" w:rsidRDefault="009E3CD4" w:rsidP="000B44AC">
      <w:pPr>
        <w:pStyle w:val="Unternehmenkommunikation"/>
        <w:jc w:val="left"/>
        <w:rPr>
          <w:color w:val="auto"/>
        </w:rPr>
      </w:pPr>
      <w:r w:rsidRPr="00681C6A">
        <w:t>hilbrand.c@rittal.de</w:t>
      </w:r>
      <w:r w:rsidRPr="00681C6A">
        <w:tab/>
      </w:r>
      <w:hyperlink r:id="rId12" w:history="1">
        <w:r w:rsidR="00F94098" w:rsidRPr="00770261">
          <w:rPr>
            <w:rStyle w:val="Hipervnculo"/>
            <w:color w:val="auto"/>
            <w:u w:val="none"/>
          </w:rPr>
          <w:t>www.rittal.com</w:t>
        </w:r>
      </w:hyperlink>
    </w:p>
    <w:sectPr w:rsidR="00A73C13" w:rsidRPr="000B44AC" w:rsidSect="00F11D1D">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C7C1D" w14:textId="77777777" w:rsidR="0023183E" w:rsidRDefault="0023183E" w:rsidP="00C437B6">
      <w:r>
        <w:separator/>
      </w:r>
    </w:p>
  </w:endnote>
  <w:endnote w:type="continuationSeparator" w:id="0">
    <w:p w14:paraId="68803D13" w14:textId="77777777" w:rsidR="0023183E" w:rsidRDefault="0023183E"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Piedepgina"/>
    </w:pPr>
    <w:r w:rsidRPr="006270D1">
      <w:rPr>
        <w:noProof/>
      </w:rPr>
      <w:drawing>
        <wp:anchor distT="0" distB="0" distL="0" distR="0" simplePos="0" relativeHeight="251657216"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0"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3B349" w14:textId="77777777" w:rsidR="0023183E" w:rsidRDefault="0023183E" w:rsidP="00C437B6">
      <w:r>
        <w:separator/>
      </w:r>
    </w:p>
  </w:footnote>
  <w:footnote w:type="continuationSeparator" w:id="0">
    <w:p w14:paraId="2B006C1B" w14:textId="77777777" w:rsidR="0023183E" w:rsidRDefault="0023183E"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4D552F91"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192"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880893">
      <w:rPr>
        <w:noProof/>
        <w:sz w:val="16"/>
        <w:szCs w:val="16"/>
      </w:rPr>
      <mc:AlternateContent>
        <mc:Choice Requires="wps">
          <w:drawing>
            <wp:anchor distT="0" distB="0" distL="114300" distR="114300" simplePos="0" relativeHeight="251659264" behindDoc="1" locked="0" layoutInCell="0" allowOverlap="1" wp14:anchorId="00F58628" wp14:editId="428D99E1">
              <wp:simplePos x="0" y="0"/>
              <wp:positionH relativeFrom="page">
                <wp:posOffset>864235</wp:posOffset>
              </wp:positionH>
              <wp:positionV relativeFrom="page">
                <wp:posOffset>449580</wp:posOffset>
              </wp:positionV>
              <wp:extent cx="1485900" cy="351790"/>
              <wp:effectExtent l="0" t="1905" r="2540" b="0"/>
              <wp:wrapNone/>
              <wp:docPr id="119824612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PRENSA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7FD6"/>
    <w:rsid w:val="00047B15"/>
    <w:rsid w:val="00052DD2"/>
    <w:rsid w:val="00080463"/>
    <w:rsid w:val="00080930"/>
    <w:rsid w:val="000902CE"/>
    <w:rsid w:val="000B44AC"/>
    <w:rsid w:val="000D1A38"/>
    <w:rsid w:val="000E7A2C"/>
    <w:rsid w:val="0011102D"/>
    <w:rsid w:val="00114302"/>
    <w:rsid w:val="00145F70"/>
    <w:rsid w:val="001519D2"/>
    <w:rsid w:val="00186401"/>
    <w:rsid w:val="00187472"/>
    <w:rsid w:val="001926CE"/>
    <w:rsid w:val="001B189F"/>
    <w:rsid w:val="001B7268"/>
    <w:rsid w:val="001D555B"/>
    <w:rsid w:val="001D6722"/>
    <w:rsid w:val="001E046B"/>
    <w:rsid w:val="001E4AA6"/>
    <w:rsid w:val="001E78D8"/>
    <w:rsid w:val="002016FD"/>
    <w:rsid w:val="00202595"/>
    <w:rsid w:val="0023183E"/>
    <w:rsid w:val="0023718F"/>
    <w:rsid w:val="002459FD"/>
    <w:rsid w:val="00274BBB"/>
    <w:rsid w:val="002C00E6"/>
    <w:rsid w:val="002C6615"/>
    <w:rsid w:val="002D2830"/>
    <w:rsid w:val="002E1F7F"/>
    <w:rsid w:val="002F6D94"/>
    <w:rsid w:val="0030636B"/>
    <w:rsid w:val="0031514E"/>
    <w:rsid w:val="0033402A"/>
    <w:rsid w:val="00367B14"/>
    <w:rsid w:val="00397E80"/>
    <w:rsid w:val="003A7EAF"/>
    <w:rsid w:val="003B12EF"/>
    <w:rsid w:val="003B413C"/>
    <w:rsid w:val="003C464D"/>
    <w:rsid w:val="00424077"/>
    <w:rsid w:val="00424BE3"/>
    <w:rsid w:val="0042557E"/>
    <w:rsid w:val="004305EE"/>
    <w:rsid w:val="00445DA2"/>
    <w:rsid w:val="00454741"/>
    <w:rsid w:val="00455B4F"/>
    <w:rsid w:val="00456F1A"/>
    <w:rsid w:val="004643E3"/>
    <w:rsid w:val="004839D0"/>
    <w:rsid w:val="004845A9"/>
    <w:rsid w:val="004860F9"/>
    <w:rsid w:val="00486A98"/>
    <w:rsid w:val="004D56BD"/>
    <w:rsid w:val="004F229F"/>
    <w:rsid w:val="00512F78"/>
    <w:rsid w:val="00513BB5"/>
    <w:rsid w:val="00542350"/>
    <w:rsid w:val="005467FA"/>
    <w:rsid w:val="0055018D"/>
    <w:rsid w:val="00556081"/>
    <w:rsid w:val="0057573C"/>
    <w:rsid w:val="00584C14"/>
    <w:rsid w:val="005C3AE4"/>
    <w:rsid w:val="005C61A1"/>
    <w:rsid w:val="005D02A3"/>
    <w:rsid w:val="005D33D3"/>
    <w:rsid w:val="005D7486"/>
    <w:rsid w:val="005F47D3"/>
    <w:rsid w:val="00613397"/>
    <w:rsid w:val="00621401"/>
    <w:rsid w:val="006270D1"/>
    <w:rsid w:val="006467B0"/>
    <w:rsid w:val="00650E38"/>
    <w:rsid w:val="00654F16"/>
    <w:rsid w:val="0067568A"/>
    <w:rsid w:val="00681C6A"/>
    <w:rsid w:val="006A2213"/>
    <w:rsid w:val="006B1B53"/>
    <w:rsid w:val="006C0224"/>
    <w:rsid w:val="006C2B8D"/>
    <w:rsid w:val="006C6990"/>
    <w:rsid w:val="006C7EF7"/>
    <w:rsid w:val="006D5EAA"/>
    <w:rsid w:val="006E6B91"/>
    <w:rsid w:val="00701182"/>
    <w:rsid w:val="007315EA"/>
    <w:rsid w:val="007379AB"/>
    <w:rsid w:val="007568B6"/>
    <w:rsid w:val="00760BC1"/>
    <w:rsid w:val="00770261"/>
    <w:rsid w:val="00794097"/>
    <w:rsid w:val="007C2C27"/>
    <w:rsid w:val="007D60A7"/>
    <w:rsid w:val="007D7AE2"/>
    <w:rsid w:val="00801528"/>
    <w:rsid w:val="00805E8F"/>
    <w:rsid w:val="00860694"/>
    <w:rsid w:val="00880893"/>
    <w:rsid w:val="00886E96"/>
    <w:rsid w:val="00895E52"/>
    <w:rsid w:val="009058E3"/>
    <w:rsid w:val="009103A6"/>
    <w:rsid w:val="00947C4F"/>
    <w:rsid w:val="00955284"/>
    <w:rsid w:val="00996B25"/>
    <w:rsid w:val="009A0F9D"/>
    <w:rsid w:val="009D411D"/>
    <w:rsid w:val="009D709C"/>
    <w:rsid w:val="009E0DC3"/>
    <w:rsid w:val="009E3CD4"/>
    <w:rsid w:val="009E4D10"/>
    <w:rsid w:val="009F3123"/>
    <w:rsid w:val="00A0608C"/>
    <w:rsid w:val="00A13ECE"/>
    <w:rsid w:val="00A23870"/>
    <w:rsid w:val="00A37B28"/>
    <w:rsid w:val="00A51035"/>
    <w:rsid w:val="00A51E5F"/>
    <w:rsid w:val="00A66242"/>
    <w:rsid w:val="00A71BED"/>
    <w:rsid w:val="00A73C13"/>
    <w:rsid w:val="00A90FC3"/>
    <w:rsid w:val="00AA6300"/>
    <w:rsid w:val="00AA6A2B"/>
    <w:rsid w:val="00AC391D"/>
    <w:rsid w:val="00AD5C77"/>
    <w:rsid w:val="00B317B0"/>
    <w:rsid w:val="00B42CC3"/>
    <w:rsid w:val="00B5087C"/>
    <w:rsid w:val="00B53034"/>
    <w:rsid w:val="00B70890"/>
    <w:rsid w:val="00B75E7A"/>
    <w:rsid w:val="00B8089B"/>
    <w:rsid w:val="00B921A4"/>
    <w:rsid w:val="00B9325B"/>
    <w:rsid w:val="00BD1E6B"/>
    <w:rsid w:val="00BF5369"/>
    <w:rsid w:val="00C0410E"/>
    <w:rsid w:val="00C40907"/>
    <w:rsid w:val="00C437B6"/>
    <w:rsid w:val="00C707D4"/>
    <w:rsid w:val="00C7714F"/>
    <w:rsid w:val="00C85246"/>
    <w:rsid w:val="00C933FC"/>
    <w:rsid w:val="00C9738B"/>
    <w:rsid w:val="00CA28D3"/>
    <w:rsid w:val="00CB1B61"/>
    <w:rsid w:val="00CC229D"/>
    <w:rsid w:val="00CC3274"/>
    <w:rsid w:val="00CC57AA"/>
    <w:rsid w:val="00CD7C6C"/>
    <w:rsid w:val="00CF7702"/>
    <w:rsid w:val="00D02577"/>
    <w:rsid w:val="00D02D5B"/>
    <w:rsid w:val="00D0666B"/>
    <w:rsid w:val="00D109A1"/>
    <w:rsid w:val="00D205F9"/>
    <w:rsid w:val="00D2409E"/>
    <w:rsid w:val="00D32624"/>
    <w:rsid w:val="00D418A1"/>
    <w:rsid w:val="00D42729"/>
    <w:rsid w:val="00D80B69"/>
    <w:rsid w:val="00D92FEF"/>
    <w:rsid w:val="00DA0AC1"/>
    <w:rsid w:val="00DA78A6"/>
    <w:rsid w:val="00DC7953"/>
    <w:rsid w:val="00DC7BEC"/>
    <w:rsid w:val="00DD48DF"/>
    <w:rsid w:val="00DF3CF6"/>
    <w:rsid w:val="00E02D8D"/>
    <w:rsid w:val="00E17747"/>
    <w:rsid w:val="00E4364C"/>
    <w:rsid w:val="00E43B92"/>
    <w:rsid w:val="00E46942"/>
    <w:rsid w:val="00EB1ED8"/>
    <w:rsid w:val="00ED3D20"/>
    <w:rsid w:val="00EE2E8D"/>
    <w:rsid w:val="00EE437A"/>
    <w:rsid w:val="00EF55E3"/>
    <w:rsid w:val="00F10E13"/>
    <w:rsid w:val="00F11D1D"/>
    <w:rsid w:val="00F27CA4"/>
    <w:rsid w:val="00F331ED"/>
    <w:rsid w:val="00F34793"/>
    <w:rsid w:val="00F46C85"/>
    <w:rsid w:val="00F53B77"/>
    <w:rsid w:val="00F56180"/>
    <w:rsid w:val="00F61379"/>
    <w:rsid w:val="00F90E37"/>
    <w:rsid w:val="00F94098"/>
    <w:rsid w:val="00FB1403"/>
    <w:rsid w:val="00FC3A8C"/>
    <w:rsid w:val="00FD4CFC"/>
    <w:rsid w:val="00FE5478"/>
    <w:rsid w:val="00FF4721"/>
    <w:rsid w:val="00FF554E"/>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unhideWhenUsed/>
    <w:rsid w:val="00650E38"/>
    <w:pPr>
      <w:tabs>
        <w:tab w:val="center" w:pos="4536"/>
        <w:tab w:val="right" w:pos="9072"/>
      </w:tabs>
    </w:pPr>
  </w:style>
  <w:style w:type="character" w:customStyle="1" w:styleId="EncabezadoCar">
    <w:name w:val="Encabezado Car"/>
    <w:basedOn w:val="Fuentedeprrafopredeter"/>
    <w:link w:val="Encabezado"/>
    <w:uiPriority w:val="99"/>
    <w:rsid w:val="00650E38"/>
    <w:rPr>
      <w:rFonts w:ascii="Arial" w:hAnsi="Arial" w:cs="Arial"/>
    </w:rPr>
  </w:style>
  <w:style w:type="paragraph" w:styleId="Piedepgina">
    <w:name w:val="footer"/>
    <w:basedOn w:val="Normal"/>
    <w:link w:val="PiedepginaCar"/>
    <w:uiPriority w:val="99"/>
    <w:unhideWhenUsed/>
    <w:rsid w:val="00650E38"/>
    <w:pPr>
      <w:tabs>
        <w:tab w:val="center" w:pos="4536"/>
        <w:tab w:val="right" w:pos="9072"/>
      </w:tabs>
    </w:pPr>
  </w:style>
  <w:style w:type="character" w:customStyle="1" w:styleId="PiedepginaCar">
    <w:name w:val="Pie de página Car"/>
    <w:basedOn w:val="Fuentedeprrafopredeter"/>
    <w:link w:val="Piedepgina"/>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542350"/>
    <w:rPr>
      <w:color w:val="605E5C"/>
      <w:shd w:val="clear" w:color="auto" w:fill="E1DFDD"/>
    </w:rPr>
  </w:style>
  <w:style w:type="character" w:styleId="Hipervnculovisitado">
    <w:name w:val="FollowedHyperlink"/>
    <w:basedOn w:val="Fuentedeprrafopredeter"/>
    <w:uiPriority w:val="99"/>
    <w:semiHidden/>
    <w:unhideWhenUsed/>
    <w:rsid w:val="00A37B28"/>
    <w:rPr>
      <w:color w:val="800080" w:themeColor="followedHyperlink"/>
      <w:u w:val="single"/>
    </w:rPr>
  </w:style>
  <w:style w:type="character" w:styleId="Textodelmarcadordeposicin">
    <w:name w:val="Placeholder Text"/>
    <w:basedOn w:val="Fuentedeprrafopredeter"/>
    <w:uiPriority w:val="99"/>
    <w:semiHidden/>
    <w:rsid w:val="005C61A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itta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riedhelm-loh-group.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itta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1113</Words>
  <Characters>6313</Characters>
  <Application>Microsoft Office Word</Application>
  <DocSecurity>4</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Nuria Poch</cp:lastModifiedBy>
  <cp:revision>2</cp:revision>
  <cp:lastPrinted>2024-01-28T14:20:00Z</cp:lastPrinted>
  <dcterms:created xsi:type="dcterms:W3CDTF">2025-12-09T07:33:00Z</dcterms:created>
  <dcterms:modified xsi:type="dcterms:W3CDTF">2025-12-09T07:33:00Z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2025-10-27T11:50:30Z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28109131-1690-428b-8d95-0273a9cd3f09</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