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392A8" w14:textId="64F0685E" w:rsidR="0024505A" w:rsidRPr="00995868" w:rsidRDefault="0024505A" w:rsidP="0005246F">
      <w:pPr>
        <w:ind w:right="935"/>
        <w:jc w:val="both"/>
        <w:rPr>
          <w:bCs/>
          <w:color w:val="000000" w:themeColor="text1"/>
          <w:sz w:val="20"/>
          <w:szCs w:val="28"/>
          <w:lang w:val="es-ES"/>
        </w:rPr>
      </w:pPr>
      <w:r w:rsidRPr="00995868">
        <w:rPr>
          <w:color w:val="000000" w:themeColor="text1"/>
          <w:sz w:val="20"/>
          <w:lang w:val="es-ES"/>
        </w:rPr>
        <w:t xml:space="preserve">Nuevas variantes de </w:t>
      </w:r>
      <w:proofErr w:type="spellStart"/>
      <w:r w:rsidR="00171DA9" w:rsidRPr="00995868">
        <w:rPr>
          <w:color w:val="000000" w:themeColor="text1"/>
          <w:sz w:val="20"/>
          <w:lang w:val="es-ES"/>
        </w:rPr>
        <w:t>chillers</w:t>
      </w:r>
      <w:proofErr w:type="spellEnd"/>
      <w:r w:rsidRPr="00995868">
        <w:rPr>
          <w:color w:val="000000" w:themeColor="text1"/>
          <w:sz w:val="20"/>
          <w:lang w:val="es-ES"/>
        </w:rPr>
        <w:t xml:space="preserve"> Blue e+ para la industria, </w:t>
      </w:r>
      <w:r w:rsidR="004052CA" w:rsidRPr="00995868">
        <w:rPr>
          <w:color w:val="000000" w:themeColor="text1"/>
          <w:sz w:val="20"/>
          <w:lang w:val="es-ES"/>
        </w:rPr>
        <w:t xml:space="preserve">las TIC y </w:t>
      </w:r>
      <w:r w:rsidRPr="00995868">
        <w:rPr>
          <w:color w:val="000000" w:themeColor="text1"/>
          <w:sz w:val="20"/>
          <w:lang w:val="es-ES"/>
        </w:rPr>
        <w:t>las energías renovables</w:t>
      </w:r>
    </w:p>
    <w:p w14:paraId="747E13F1" w14:textId="77777777" w:rsidR="0024505A" w:rsidRPr="00171DA9" w:rsidRDefault="0024505A" w:rsidP="0005246F">
      <w:pPr>
        <w:pStyle w:val="Ort-Datum"/>
        <w:ind w:right="935"/>
        <w:jc w:val="both"/>
        <w:rPr>
          <w:b/>
          <w:sz w:val="28"/>
          <w:szCs w:val="28"/>
          <w:lang w:val="es-ES"/>
        </w:rPr>
      </w:pPr>
      <w:r w:rsidRPr="00995868">
        <w:rPr>
          <w:b/>
          <w:sz w:val="28"/>
          <w:lang w:val="es-ES"/>
        </w:rPr>
        <w:t>Rittal amplía su cartera de productos de refrigeración líquida</w:t>
      </w:r>
      <w:r w:rsidRPr="00171DA9">
        <w:rPr>
          <w:b/>
          <w:sz w:val="28"/>
          <w:lang w:val="es-ES"/>
        </w:rPr>
        <w:t xml:space="preserve"> </w:t>
      </w:r>
    </w:p>
    <w:p w14:paraId="23CFE762" w14:textId="451F4B19" w:rsidR="0024505A" w:rsidRPr="00171DA9" w:rsidRDefault="0024505A" w:rsidP="0005246F">
      <w:pPr>
        <w:pStyle w:val="Ort-Datum"/>
        <w:ind w:right="935"/>
        <w:jc w:val="both"/>
        <w:rPr>
          <w:lang w:val="es-ES"/>
        </w:rPr>
      </w:pPr>
      <w:r w:rsidRPr="00171DA9">
        <w:rPr>
          <w:lang w:val="es-ES"/>
        </w:rPr>
        <w:t>Herborn, 01/10/2025</w:t>
      </w:r>
    </w:p>
    <w:p w14:paraId="79EC648D" w14:textId="116B0902" w:rsidR="0024505A" w:rsidRPr="00995868" w:rsidRDefault="0024505A" w:rsidP="0005246F">
      <w:pPr>
        <w:pStyle w:val="Copytext-Zwischenberschrift"/>
        <w:ind w:right="935"/>
        <w:jc w:val="both"/>
        <w:rPr>
          <w:lang w:val="es-ES"/>
        </w:rPr>
      </w:pPr>
      <w:r w:rsidRPr="00995868">
        <w:rPr>
          <w:lang w:val="es-ES"/>
        </w:rPr>
        <w:t>Al ampliar su gama en el campo de la refrigeración líquida para aplicaciones industriales y de</w:t>
      </w:r>
      <w:r w:rsidR="0005246F" w:rsidRPr="00995868">
        <w:rPr>
          <w:lang w:val="es-ES"/>
        </w:rPr>
        <w:t xml:space="preserve"> infraestructuras IT</w:t>
      </w:r>
      <w:r w:rsidRPr="00995868">
        <w:rPr>
          <w:lang w:val="es-ES"/>
        </w:rPr>
        <w:t>, Rittal ofrece ahora soluciones de refrigeración que cumplen con la normativa de gases fluorados</w:t>
      </w:r>
      <w:r w:rsidR="0005246F" w:rsidRPr="00995868">
        <w:rPr>
          <w:lang w:val="es-ES"/>
        </w:rPr>
        <w:t xml:space="preserve"> (F-Gas </w:t>
      </w:r>
      <w:proofErr w:type="spellStart"/>
      <w:r w:rsidR="0005246F" w:rsidRPr="00995868">
        <w:rPr>
          <w:lang w:val="es-ES"/>
        </w:rPr>
        <w:t>Regulation</w:t>
      </w:r>
      <w:proofErr w:type="spellEnd"/>
      <w:r w:rsidR="0005246F" w:rsidRPr="00995868">
        <w:rPr>
          <w:lang w:val="es-ES"/>
        </w:rPr>
        <w:t>)</w:t>
      </w:r>
      <w:r w:rsidRPr="00995868">
        <w:rPr>
          <w:lang w:val="es-ES"/>
        </w:rPr>
        <w:t xml:space="preserve"> para casi todas las áreas de aplicación, desde la ingeniería mecánica hasta los sistemas de almacenamiento de energía en baterías (BESS) y la</w:t>
      </w:r>
      <w:r w:rsidR="004052CA" w:rsidRPr="00995868">
        <w:rPr>
          <w:lang w:val="es-ES"/>
        </w:rPr>
        <w:t>s tecnologías de la información y la comunicación</w:t>
      </w:r>
      <w:r w:rsidRPr="00995868">
        <w:rPr>
          <w:lang w:val="es-ES"/>
        </w:rPr>
        <w:t xml:space="preserve">. </w:t>
      </w:r>
      <w:r w:rsidR="0005246F" w:rsidRPr="00995868">
        <w:rPr>
          <w:lang w:val="es-ES"/>
        </w:rPr>
        <w:t>El portfolio</w:t>
      </w:r>
      <w:r w:rsidRPr="00995868">
        <w:rPr>
          <w:lang w:val="es-ES"/>
        </w:rPr>
        <w:t xml:space="preserve"> ampliad</w:t>
      </w:r>
      <w:r w:rsidR="0005246F" w:rsidRPr="00995868">
        <w:rPr>
          <w:lang w:val="es-ES"/>
        </w:rPr>
        <w:t>o</w:t>
      </w:r>
      <w:r w:rsidRPr="00995868">
        <w:rPr>
          <w:lang w:val="es-ES"/>
        </w:rPr>
        <w:t xml:space="preserve"> ahora se centra en nuevas clases de potencia que van de 1,5 a 7 kW, modelos para exteriores y un</w:t>
      </w:r>
      <w:r w:rsidR="00AD7AA4" w:rsidRPr="00995868">
        <w:rPr>
          <w:lang w:val="es-ES"/>
        </w:rPr>
        <w:t>a</w:t>
      </w:r>
      <w:r w:rsidR="00FB4C75" w:rsidRPr="00995868">
        <w:rPr>
          <w:lang w:val="es-ES"/>
        </w:rPr>
        <w:t>s</w:t>
      </w:r>
      <w:r w:rsidRPr="00995868">
        <w:rPr>
          <w:lang w:val="es-ES"/>
        </w:rPr>
        <w:t xml:space="preserve"> </w:t>
      </w:r>
      <w:proofErr w:type="spellStart"/>
      <w:r w:rsidR="0005246F" w:rsidRPr="00995868">
        <w:rPr>
          <w:lang w:val="es-ES"/>
        </w:rPr>
        <w:t>chiller</w:t>
      </w:r>
      <w:proofErr w:type="spellEnd"/>
      <w:r w:rsidR="0005246F" w:rsidRPr="00995868">
        <w:rPr>
          <w:lang w:val="es-ES"/>
        </w:rPr>
        <w:t xml:space="preserve"> híbrid</w:t>
      </w:r>
      <w:r w:rsidR="00AD7AA4" w:rsidRPr="00995868">
        <w:rPr>
          <w:lang w:val="es-ES"/>
        </w:rPr>
        <w:t>a</w:t>
      </w:r>
      <w:r w:rsidR="00FB4C75" w:rsidRPr="00995868">
        <w:rPr>
          <w:lang w:val="es-ES"/>
        </w:rPr>
        <w:t>s</w:t>
      </w:r>
      <w:r w:rsidR="0005246F" w:rsidRPr="00995868">
        <w:rPr>
          <w:lang w:val="es-ES"/>
        </w:rPr>
        <w:t xml:space="preserve"> para infraestructuras IT</w:t>
      </w:r>
      <w:r w:rsidRPr="00995868">
        <w:rPr>
          <w:lang w:val="es-ES"/>
        </w:rPr>
        <w:t xml:space="preserve"> con un </w:t>
      </w:r>
      <w:r w:rsidR="00AD7AA4" w:rsidRPr="00995868">
        <w:rPr>
          <w:i/>
          <w:iCs/>
          <w:lang w:val="es-ES"/>
        </w:rPr>
        <w:t xml:space="preserve">free </w:t>
      </w:r>
      <w:proofErr w:type="spellStart"/>
      <w:r w:rsidR="00AD7AA4" w:rsidRPr="00995868">
        <w:rPr>
          <w:i/>
          <w:iCs/>
          <w:lang w:val="es-ES"/>
        </w:rPr>
        <w:t>cooling</w:t>
      </w:r>
      <w:proofErr w:type="spellEnd"/>
      <w:r w:rsidRPr="00995868">
        <w:rPr>
          <w:lang w:val="es-ES"/>
        </w:rPr>
        <w:t xml:space="preserve"> integrado</w:t>
      </w:r>
      <w:r w:rsidR="0005246F" w:rsidRPr="00995868">
        <w:rPr>
          <w:lang w:val="es-ES"/>
        </w:rPr>
        <w:t xml:space="preserve">, que proporciona una </w:t>
      </w:r>
      <w:r w:rsidRPr="00995868">
        <w:rPr>
          <w:lang w:val="es-ES"/>
        </w:rPr>
        <w:t>eficiencia energética excepcionalmente alta.</w:t>
      </w:r>
    </w:p>
    <w:p w14:paraId="7CDA8023" w14:textId="6D039055" w:rsidR="0024505A" w:rsidRPr="00995868" w:rsidRDefault="0024505A" w:rsidP="0005246F">
      <w:pPr>
        <w:pStyle w:val="Copytext-Zwischenberschrift"/>
        <w:ind w:right="935"/>
        <w:jc w:val="both"/>
        <w:rPr>
          <w:b w:val="0"/>
          <w:bCs w:val="0"/>
          <w:lang w:val="es-ES"/>
        </w:rPr>
      </w:pPr>
      <w:r w:rsidRPr="00995868">
        <w:rPr>
          <w:b w:val="0"/>
          <w:lang w:val="es-ES"/>
        </w:rPr>
        <w:t xml:space="preserve">Rittal, proveedor de sistemas de hardware, software y automatización, está ampliando aún más </w:t>
      </w:r>
      <w:r w:rsidR="0005246F" w:rsidRPr="00995868">
        <w:rPr>
          <w:b w:val="0"/>
          <w:lang w:val="es-ES"/>
        </w:rPr>
        <w:t>su</w:t>
      </w:r>
      <w:r w:rsidRPr="00995868">
        <w:rPr>
          <w:b w:val="0"/>
          <w:lang w:val="es-ES"/>
        </w:rPr>
        <w:t xml:space="preserve"> cartera de refrigeración líquida </w:t>
      </w:r>
      <w:r w:rsidR="004052CA" w:rsidRPr="00995868">
        <w:rPr>
          <w:b w:val="0"/>
          <w:lang w:val="es-ES"/>
        </w:rPr>
        <w:t xml:space="preserve">de </w:t>
      </w:r>
      <w:proofErr w:type="spellStart"/>
      <w:r w:rsidR="004052CA" w:rsidRPr="00995868">
        <w:rPr>
          <w:b w:val="0"/>
          <w:lang w:val="es-ES"/>
        </w:rPr>
        <w:t>chillers</w:t>
      </w:r>
      <w:proofErr w:type="spellEnd"/>
      <w:r w:rsidR="004052CA" w:rsidRPr="00995868">
        <w:rPr>
          <w:b w:val="0"/>
          <w:lang w:val="es-ES"/>
        </w:rPr>
        <w:t xml:space="preserve"> </w:t>
      </w:r>
      <w:r w:rsidRPr="00995868">
        <w:rPr>
          <w:b w:val="0"/>
          <w:lang w:val="es-ES"/>
        </w:rPr>
        <w:t xml:space="preserve">de </w:t>
      </w:r>
      <w:r w:rsidR="0005246F" w:rsidRPr="00995868">
        <w:rPr>
          <w:b w:val="0"/>
          <w:lang w:val="es-ES"/>
        </w:rPr>
        <w:t>la</w:t>
      </w:r>
      <w:r w:rsidRPr="00995868">
        <w:rPr>
          <w:b w:val="0"/>
          <w:lang w:val="es-ES"/>
        </w:rPr>
        <w:t xml:space="preserve"> serie Blue e+</w:t>
      </w:r>
      <w:r w:rsidR="0005246F" w:rsidRPr="00995868">
        <w:rPr>
          <w:b w:val="0"/>
          <w:lang w:val="es-ES"/>
        </w:rPr>
        <w:t>,</w:t>
      </w:r>
      <w:r w:rsidRPr="00995868">
        <w:rPr>
          <w:b w:val="0"/>
          <w:lang w:val="es-ES"/>
        </w:rPr>
        <w:t xml:space="preserve"> </w:t>
      </w:r>
      <w:r w:rsidR="0005246F" w:rsidRPr="00995868">
        <w:rPr>
          <w:b w:val="0"/>
          <w:lang w:val="es-ES"/>
        </w:rPr>
        <w:t xml:space="preserve">dirigida tanto a aplicaciones industriales como de infraestructuras IT. </w:t>
      </w:r>
      <w:r w:rsidR="006E3C8D" w:rsidRPr="00995868">
        <w:rPr>
          <w:b w:val="0"/>
          <w:lang w:val="es-ES"/>
        </w:rPr>
        <w:t xml:space="preserve">Esta ampliación se centra en el uso de refrigerantes sostenibles y preparados para el futuro, en cumplimiento con el Reglamento de gases fluorados (F-Gas </w:t>
      </w:r>
      <w:proofErr w:type="spellStart"/>
      <w:r w:rsidR="006E3C8D" w:rsidRPr="00995868">
        <w:rPr>
          <w:b w:val="0"/>
          <w:lang w:val="es-ES"/>
        </w:rPr>
        <w:t>Regulation</w:t>
      </w:r>
      <w:proofErr w:type="spellEnd"/>
      <w:r w:rsidR="006E3C8D" w:rsidRPr="00995868">
        <w:rPr>
          <w:b w:val="0"/>
          <w:lang w:val="es-ES"/>
        </w:rPr>
        <w:t>). La gama incorpora nuevas clases de potencia, que van desde 1,5 hasta 7 kW, así como modelos especiales para exteriores, diseñados para ofrecer un rendimiento fiable en condiciones exigentes. Además, se suma</w:t>
      </w:r>
      <w:r w:rsidR="002F47F5" w:rsidRPr="00995868">
        <w:rPr>
          <w:b w:val="0"/>
          <w:lang w:val="es-ES"/>
        </w:rPr>
        <w:t>n dos</w:t>
      </w:r>
      <w:r w:rsidR="006E3C8D" w:rsidRPr="00995868">
        <w:rPr>
          <w:b w:val="0"/>
          <w:lang w:val="es-ES"/>
        </w:rPr>
        <w:t xml:space="preserve"> </w:t>
      </w:r>
      <w:r w:rsidR="00AD7AA4" w:rsidRPr="00995868">
        <w:rPr>
          <w:b w:val="0"/>
          <w:lang w:val="es-ES"/>
        </w:rPr>
        <w:t>C</w:t>
      </w:r>
      <w:r w:rsidR="006E3C8D" w:rsidRPr="00995868">
        <w:rPr>
          <w:b w:val="0"/>
          <w:lang w:val="es-ES"/>
        </w:rPr>
        <w:t>hiller híbrida</w:t>
      </w:r>
      <w:r w:rsidR="002F47F5" w:rsidRPr="00995868">
        <w:rPr>
          <w:b w:val="0"/>
          <w:lang w:val="es-ES"/>
        </w:rPr>
        <w:t>s</w:t>
      </w:r>
      <w:r w:rsidR="006E3C8D" w:rsidRPr="00995868">
        <w:rPr>
          <w:b w:val="0"/>
          <w:lang w:val="es-ES"/>
        </w:rPr>
        <w:t xml:space="preserve"> para infraestructuras IT, disponible en versiones de 5,5 y 7 kW, que integra la función de free </w:t>
      </w:r>
      <w:proofErr w:type="spellStart"/>
      <w:r w:rsidR="006E3C8D" w:rsidRPr="00995868">
        <w:rPr>
          <w:b w:val="0"/>
          <w:lang w:val="es-ES"/>
        </w:rPr>
        <w:t>cooling</w:t>
      </w:r>
      <w:proofErr w:type="spellEnd"/>
      <w:r w:rsidR="006E3C8D" w:rsidRPr="00995868">
        <w:rPr>
          <w:b w:val="0"/>
          <w:lang w:val="es-ES"/>
        </w:rPr>
        <w:t xml:space="preserve"> para una eficiencia energética excepcional.</w:t>
      </w:r>
    </w:p>
    <w:p w14:paraId="6572B5EC" w14:textId="3198AA86" w:rsidR="0024505A" w:rsidRPr="00995868" w:rsidRDefault="0024505A" w:rsidP="0005246F">
      <w:pPr>
        <w:pStyle w:val="Copytext-Zwischenberschrift"/>
        <w:ind w:right="935"/>
        <w:jc w:val="both"/>
        <w:rPr>
          <w:b w:val="0"/>
          <w:bCs w:val="0"/>
          <w:lang w:val="es-ES"/>
        </w:rPr>
      </w:pPr>
      <w:r w:rsidRPr="00995868">
        <w:rPr>
          <w:b w:val="0"/>
          <w:lang w:val="es-ES"/>
        </w:rPr>
        <w:t xml:space="preserve">Una característica clave de las nuevas variantes de </w:t>
      </w:r>
      <w:r w:rsidR="006E3C8D" w:rsidRPr="00995868">
        <w:rPr>
          <w:b w:val="0"/>
          <w:lang w:val="es-ES"/>
        </w:rPr>
        <w:t xml:space="preserve">las </w:t>
      </w:r>
      <w:proofErr w:type="spellStart"/>
      <w:r w:rsidR="00AD7AA4" w:rsidRPr="00995868">
        <w:rPr>
          <w:b w:val="0"/>
          <w:lang w:val="es-ES"/>
        </w:rPr>
        <w:t>C</w:t>
      </w:r>
      <w:r w:rsidR="006E3C8D" w:rsidRPr="00995868">
        <w:rPr>
          <w:b w:val="0"/>
          <w:lang w:val="es-ES"/>
        </w:rPr>
        <w:t>hillers</w:t>
      </w:r>
      <w:proofErr w:type="spellEnd"/>
      <w:r w:rsidRPr="00995868">
        <w:rPr>
          <w:b w:val="0"/>
          <w:lang w:val="es-ES"/>
        </w:rPr>
        <w:t xml:space="preserve"> Blue e+ es su estabilidad </w:t>
      </w:r>
      <w:r w:rsidR="006E3C8D" w:rsidRPr="00995868">
        <w:rPr>
          <w:b w:val="0"/>
          <w:lang w:val="es-ES"/>
        </w:rPr>
        <w:t xml:space="preserve">térmica, </w:t>
      </w:r>
      <w:r w:rsidRPr="00995868">
        <w:rPr>
          <w:b w:val="0"/>
          <w:lang w:val="es-ES"/>
        </w:rPr>
        <w:t>con una precisión de hasta ±0,1 K en estado estacionario. Esta precisión ayuda en gran medida a prolongar la vida útil de los componentes sensibles a la temperatura y permite la producción de piezas de alta precisión, especialmente en aplicaciones industriales exigentes.</w:t>
      </w:r>
    </w:p>
    <w:p w14:paraId="7CBA1EA2" w14:textId="0ADE2EBA" w:rsidR="0024505A" w:rsidRPr="00995868" w:rsidRDefault="0024505A" w:rsidP="0005246F">
      <w:pPr>
        <w:pStyle w:val="Copytext-Zwischenberschrift"/>
        <w:ind w:right="935"/>
        <w:jc w:val="both"/>
        <w:rPr>
          <w:b w:val="0"/>
          <w:bCs w:val="0"/>
          <w:lang w:val="es-ES"/>
        </w:rPr>
      </w:pPr>
      <w:r w:rsidRPr="00995868">
        <w:rPr>
          <w:b w:val="0"/>
          <w:lang w:val="es-ES"/>
        </w:rPr>
        <w:t xml:space="preserve">La alta eficiencia energética es el resultado de un inversor </w:t>
      </w:r>
      <w:r w:rsidR="00337BE3" w:rsidRPr="00995868">
        <w:rPr>
          <w:b w:val="0"/>
          <w:lang w:val="es-ES"/>
        </w:rPr>
        <w:t>central de corriente continua (CC)</w:t>
      </w:r>
      <w:r w:rsidRPr="00995868">
        <w:rPr>
          <w:b w:val="0"/>
          <w:lang w:val="es-ES"/>
        </w:rPr>
        <w:t xml:space="preserve"> que controla de forma inteligente el compresor de CC, el ventilador del condensador de CC y la válvula de expansión electrónica. </w:t>
      </w:r>
      <w:r w:rsidR="00F924AB" w:rsidRPr="00995868">
        <w:rPr>
          <w:b w:val="0"/>
          <w:lang w:val="es-ES"/>
        </w:rPr>
        <w:t>Con esta solución</w:t>
      </w:r>
      <w:r w:rsidR="00BF5A1D" w:rsidRPr="00995868">
        <w:rPr>
          <w:b w:val="0"/>
          <w:lang w:val="es-ES"/>
        </w:rPr>
        <w:t>,</w:t>
      </w:r>
      <w:r w:rsidR="00F924AB" w:rsidRPr="00995868">
        <w:rPr>
          <w:b w:val="0"/>
          <w:lang w:val="es-ES"/>
        </w:rPr>
        <w:t xml:space="preserve"> </w:t>
      </w:r>
      <w:r w:rsidR="00BF5A1D" w:rsidRPr="00995868">
        <w:rPr>
          <w:b w:val="0"/>
          <w:lang w:val="es-ES"/>
        </w:rPr>
        <w:t>s</w:t>
      </w:r>
      <w:r w:rsidRPr="00995868">
        <w:rPr>
          <w:b w:val="0"/>
          <w:lang w:val="es-ES"/>
        </w:rPr>
        <w:t>e puede lograr un ahorro de energía de hasta el 70</w:t>
      </w:r>
      <w:r w:rsidR="00337BE3" w:rsidRPr="00995868">
        <w:rPr>
          <w:b w:val="0"/>
          <w:lang w:val="es-ES"/>
        </w:rPr>
        <w:t xml:space="preserve">% </w:t>
      </w:r>
      <w:r w:rsidRPr="00995868">
        <w:rPr>
          <w:b w:val="0"/>
          <w:lang w:val="es-ES"/>
        </w:rPr>
        <w:t>en comparación con las soluciones de refrigeración convencionales, especialmente en funcionamiento con carga parcial. El ahorro puede alcanzar incluso el 90</w:t>
      </w:r>
      <w:r w:rsidR="00337BE3" w:rsidRPr="00995868">
        <w:rPr>
          <w:b w:val="0"/>
          <w:lang w:val="es-ES"/>
        </w:rPr>
        <w:t xml:space="preserve">% </w:t>
      </w:r>
      <w:r w:rsidRPr="00995868">
        <w:rPr>
          <w:b w:val="0"/>
          <w:lang w:val="es-ES"/>
        </w:rPr>
        <w:t xml:space="preserve">cuando se utilizan </w:t>
      </w:r>
      <w:proofErr w:type="spellStart"/>
      <w:r w:rsidR="00171DA9" w:rsidRPr="00995868">
        <w:rPr>
          <w:b w:val="0"/>
          <w:lang w:val="es-ES"/>
        </w:rPr>
        <w:t>chillers</w:t>
      </w:r>
      <w:proofErr w:type="spellEnd"/>
      <w:r w:rsidRPr="00995868">
        <w:rPr>
          <w:b w:val="0"/>
          <w:lang w:val="es-ES"/>
        </w:rPr>
        <w:t xml:space="preserve"> de </w:t>
      </w:r>
      <w:r w:rsidR="00337BE3" w:rsidRPr="00995868">
        <w:rPr>
          <w:b w:val="0"/>
          <w:lang w:val="es-ES"/>
        </w:rPr>
        <w:t>infraestructuras IT</w:t>
      </w:r>
      <w:r w:rsidRPr="00995868">
        <w:rPr>
          <w:b w:val="0"/>
          <w:lang w:val="es-ES"/>
        </w:rPr>
        <w:t xml:space="preserve"> híbridas con función de </w:t>
      </w:r>
      <w:r w:rsidR="004052CA" w:rsidRPr="00995868">
        <w:rPr>
          <w:b w:val="0"/>
          <w:i/>
          <w:iCs/>
          <w:lang w:val="es-ES"/>
        </w:rPr>
        <w:t xml:space="preserve">free </w:t>
      </w:r>
      <w:proofErr w:type="spellStart"/>
      <w:r w:rsidR="004052CA" w:rsidRPr="00995868">
        <w:rPr>
          <w:b w:val="0"/>
          <w:i/>
          <w:iCs/>
          <w:lang w:val="es-ES"/>
        </w:rPr>
        <w:t>cooling</w:t>
      </w:r>
      <w:proofErr w:type="spellEnd"/>
      <w:r w:rsidRPr="00995868">
        <w:rPr>
          <w:b w:val="0"/>
          <w:lang w:val="es-ES"/>
        </w:rPr>
        <w:t xml:space="preserve">. </w:t>
      </w:r>
      <w:r w:rsidR="00337BE3" w:rsidRPr="00995868">
        <w:rPr>
          <w:b w:val="0"/>
          <w:lang w:val="es-ES"/>
        </w:rPr>
        <w:t>Es posible l</w:t>
      </w:r>
      <w:r w:rsidRPr="00995868">
        <w:rPr>
          <w:b w:val="0"/>
          <w:lang w:val="es-ES"/>
        </w:rPr>
        <w:t xml:space="preserve">a integración en sistemas </w:t>
      </w:r>
      <w:r w:rsidR="00337BE3" w:rsidRPr="00995868">
        <w:rPr>
          <w:b w:val="0"/>
          <w:lang w:val="es-ES"/>
        </w:rPr>
        <w:t xml:space="preserve">superiores </w:t>
      </w:r>
      <w:r w:rsidRPr="00995868">
        <w:rPr>
          <w:b w:val="0"/>
          <w:lang w:val="es-ES"/>
        </w:rPr>
        <w:t xml:space="preserve">de gestión de energía para </w:t>
      </w:r>
      <w:r w:rsidR="00337BE3" w:rsidRPr="00995868">
        <w:rPr>
          <w:b w:val="0"/>
          <w:lang w:val="es-ES"/>
        </w:rPr>
        <w:t>monitorizar</w:t>
      </w:r>
      <w:r w:rsidRPr="00995868">
        <w:rPr>
          <w:b w:val="0"/>
          <w:lang w:val="es-ES"/>
        </w:rPr>
        <w:t xml:space="preserve"> y controlar las funciones de refrigeración, por </w:t>
      </w:r>
      <w:r w:rsidRPr="00995868">
        <w:rPr>
          <w:b w:val="0"/>
          <w:lang w:val="es-ES"/>
        </w:rPr>
        <w:lastRenderedPageBreak/>
        <w:t xml:space="preserve">ejemplo, en combinación con la interfaz </w:t>
      </w:r>
      <w:proofErr w:type="spellStart"/>
      <w:r w:rsidRPr="00995868">
        <w:rPr>
          <w:b w:val="0"/>
          <w:lang w:val="es-ES"/>
        </w:rPr>
        <w:t>IoT</w:t>
      </w:r>
      <w:proofErr w:type="spellEnd"/>
      <w:r w:rsidRPr="00995868">
        <w:rPr>
          <w:b w:val="0"/>
          <w:lang w:val="es-ES"/>
        </w:rPr>
        <w:t xml:space="preserve"> opcional. Una pantalla táctil garantiza un funcionamiento intuitivo directamente en el propio dispositivo. Todos los dispositivos nuevos cuentan con </w:t>
      </w:r>
      <w:r w:rsidR="00337BE3" w:rsidRPr="00995868">
        <w:rPr>
          <w:b w:val="0"/>
          <w:lang w:val="es-ES"/>
        </w:rPr>
        <w:t>homologaciones</w:t>
      </w:r>
      <w:r w:rsidRPr="00995868">
        <w:rPr>
          <w:b w:val="0"/>
          <w:lang w:val="es-ES"/>
        </w:rPr>
        <w:t xml:space="preserve"> internacionales y ofrecen capacidad </w:t>
      </w:r>
      <w:proofErr w:type="spellStart"/>
      <w:r w:rsidR="00337BE3" w:rsidRPr="00995868">
        <w:rPr>
          <w:b w:val="0"/>
          <w:lang w:val="es-ES"/>
        </w:rPr>
        <w:t>multivoltaje</w:t>
      </w:r>
      <w:proofErr w:type="spellEnd"/>
      <w:r w:rsidRPr="00995868">
        <w:rPr>
          <w:b w:val="0"/>
          <w:lang w:val="es-ES"/>
        </w:rPr>
        <w:t xml:space="preserve"> para </w:t>
      </w:r>
      <w:r w:rsidR="00337BE3" w:rsidRPr="00995868">
        <w:rPr>
          <w:b w:val="0"/>
          <w:lang w:val="es-ES"/>
        </w:rPr>
        <w:t xml:space="preserve">su </w:t>
      </w:r>
      <w:r w:rsidRPr="00995868">
        <w:rPr>
          <w:b w:val="0"/>
          <w:lang w:val="es-ES"/>
        </w:rPr>
        <w:t>uso global.</w:t>
      </w:r>
    </w:p>
    <w:p w14:paraId="0B362F61" w14:textId="715253D2" w:rsidR="0024505A" w:rsidRPr="00995868" w:rsidRDefault="00A31468" w:rsidP="0005246F">
      <w:pPr>
        <w:pStyle w:val="Copytext-Zwischenberschrift"/>
        <w:ind w:right="935"/>
        <w:jc w:val="both"/>
        <w:rPr>
          <w:lang w:val="es-ES"/>
        </w:rPr>
      </w:pPr>
      <w:r w:rsidRPr="00995868">
        <w:rPr>
          <w:lang w:val="es-ES"/>
        </w:rPr>
        <w:t>Ran</w:t>
      </w:r>
      <w:r w:rsidR="00497EAF" w:rsidRPr="00995868">
        <w:rPr>
          <w:lang w:val="es-ES"/>
        </w:rPr>
        <w:t>gos de potencia</w:t>
      </w:r>
      <w:r w:rsidR="0024505A" w:rsidRPr="00995868">
        <w:rPr>
          <w:lang w:val="es-ES"/>
        </w:rPr>
        <w:t xml:space="preserve"> ampliad</w:t>
      </w:r>
      <w:r w:rsidR="00497EAF" w:rsidRPr="00995868">
        <w:rPr>
          <w:lang w:val="es-ES"/>
        </w:rPr>
        <w:t>o</w:t>
      </w:r>
      <w:r w:rsidR="0024505A" w:rsidRPr="00995868">
        <w:rPr>
          <w:lang w:val="es-ES"/>
        </w:rPr>
        <w:t>s para una refrigeración líquida precisa</w:t>
      </w:r>
    </w:p>
    <w:p w14:paraId="38C45FE6" w14:textId="4C58C05D" w:rsidR="0024505A" w:rsidRPr="00995868" w:rsidRDefault="0024505A" w:rsidP="0005246F">
      <w:pPr>
        <w:pStyle w:val="Copytext"/>
        <w:ind w:right="935"/>
        <w:jc w:val="both"/>
        <w:rPr>
          <w:b/>
          <w:lang w:val="es-ES"/>
        </w:rPr>
      </w:pPr>
      <w:r w:rsidRPr="00995868">
        <w:rPr>
          <w:lang w:val="es-ES"/>
        </w:rPr>
        <w:t>Para aplicaciones industriales, Rittal está ampliando la versión estándar de la serie para incluir las clases de potencia de 1,5 y 7 kW, además de las versiones existentes de 2,5, 4 y 5,5 kW</w:t>
      </w:r>
      <w:r w:rsidR="007B1C3E" w:rsidRPr="00995868">
        <w:rPr>
          <w:lang w:val="es-ES"/>
        </w:rPr>
        <w:t xml:space="preserve"> y todas con la misma huella.</w:t>
      </w:r>
      <w:r w:rsidRPr="00995868">
        <w:rPr>
          <w:lang w:val="es-ES"/>
        </w:rPr>
        <w:t xml:space="preserve"> Esto hace que sea aún más fácil para los usuarios de ingeniería mecánica encontrar el </w:t>
      </w:r>
      <w:r w:rsidR="0020598E" w:rsidRPr="00995868">
        <w:rPr>
          <w:lang w:val="es-ES"/>
        </w:rPr>
        <w:t>equipo</w:t>
      </w:r>
      <w:r w:rsidRPr="00995868">
        <w:rPr>
          <w:lang w:val="es-ES"/>
        </w:rPr>
        <w:t xml:space="preserve"> </w:t>
      </w:r>
      <w:r w:rsidR="0020598E" w:rsidRPr="00995868">
        <w:rPr>
          <w:lang w:val="es-ES"/>
        </w:rPr>
        <w:t>adecuado</w:t>
      </w:r>
      <w:r w:rsidRPr="00995868">
        <w:rPr>
          <w:lang w:val="es-ES"/>
        </w:rPr>
        <w:t xml:space="preserve"> para </w:t>
      </w:r>
      <w:r w:rsidR="0020598E" w:rsidRPr="00995868">
        <w:rPr>
          <w:lang w:val="es-ES"/>
        </w:rPr>
        <w:t>cada</w:t>
      </w:r>
      <w:r w:rsidRPr="00995868">
        <w:rPr>
          <w:lang w:val="es-ES"/>
        </w:rPr>
        <w:t xml:space="preserve"> aplicación específica. La </w:t>
      </w:r>
      <w:r w:rsidR="0020598E" w:rsidRPr="00995868">
        <w:rPr>
          <w:lang w:val="es-ES"/>
        </w:rPr>
        <w:t>Chiller</w:t>
      </w:r>
      <w:r w:rsidRPr="00995868">
        <w:rPr>
          <w:lang w:val="es-ES"/>
        </w:rPr>
        <w:t xml:space="preserve"> Blue e+ es </w:t>
      </w:r>
      <w:r w:rsidR="0020598E" w:rsidRPr="00995868">
        <w:rPr>
          <w:lang w:val="es-ES"/>
        </w:rPr>
        <w:t>especialmente</w:t>
      </w:r>
      <w:r w:rsidRPr="00995868">
        <w:rPr>
          <w:lang w:val="es-ES"/>
        </w:rPr>
        <w:t xml:space="preserve"> popular en ingeniería mecánica gracias a su precisión de alta temperatura, que garantiza un funcionamiento preciso de la máquina y el cumplimiento de estrictas tolerancias de material. Esto </w:t>
      </w:r>
      <w:r w:rsidR="0020598E" w:rsidRPr="00995868">
        <w:rPr>
          <w:lang w:val="es-ES"/>
        </w:rPr>
        <w:t>se traduce en</w:t>
      </w:r>
      <w:r w:rsidRPr="00995868">
        <w:rPr>
          <w:lang w:val="es-ES"/>
        </w:rPr>
        <w:t xml:space="preserve"> menos errores </w:t>
      </w:r>
      <w:r w:rsidR="004052CA" w:rsidRPr="00995868">
        <w:rPr>
          <w:lang w:val="es-ES"/>
        </w:rPr>
        <w:t xml:space="preserve">e incidencias </w:t>
      </w:r>
      <w:r w:rsidRPr="00995868">
        <w:rPr>
          <w:lang w:val="es-ES"/>
        </w:rPr>
        <w:t xml:space="preserve">de producción, y </w:t>
      </w:r>
      <w:r w:rsidR="0020598E" w:rsidRPr="00995868">
        <w:rPr>
          <w:lang w:val="es-ES"/>
        </w:rPr>
        <w:t>en una mayor vida útil de los</w:t>
      </w:r>
      <w:r w:rsidRPr="00995868">
        <w:rPr>
          <w:lang w:val="es-ES"/>
        </w:rPr>
        <w:t xml:space="preserve"> componentes.</w:t>
      </w:r>
    </w:p>
    <w:p w14:paraId="609FD537" w14:textId="77777777" w:rsidR="0024505A" w:rsidRPr="00995868" w:rsidRDefault="0024505A" w:rsidP="0005246F">
      <w:pPr>
        <w:pStyle w:val="Copytext-Zwischenberschrift"/>
        <w:ind w:right="935"/>
        <w:jc w:val="both"/>
        <w:rPr>
          <w:spacing w:val="-5"/>
          <w:lang w:val="es-ES"/>
        </w:rPr>
      </w:pPr>
      <w:r w:rsidRPr="00995868">
        <w:rPr>
          <w:lang w:val="es-ES"/>
        </w:rPr>
        <w:t>Opción robusta para exteriores</w:t>
      </w:r>
    </w:p>
    <w:p w14:paraId="6EC396F0" w14:textId="208F9675" w:rsidR="0024505A" w:rsidRPr="00995868" w:rsidRDefault="0024505A" w:rsidP="0005246F">
      <w:pPr>
        <w:pStyle w:val="Copytext"/>
        <w:ind w:right="935"/>
        <w:jc w:val="both"/>
        <w:rPr>
          <w:lang w:val="es-ES"/>
        </w:rPr>
      </w:pPr>
      <w:r w:rsidRPr="00995868">
        <w:rPr>
          <w:lang w:val="es-ES"/>
        </w:rPr>
        <w:t xml:space="preserve">Además de las nuevas clases de potencia para uso en interiores, la </w:t>
      </w:r>
      <w:r w:rsidR="0020598E" w:rsidRPr="00995868">
        <w:rPr>
          <w:lang w:val="es-ES"/>
        </w:rPr>
        <w:t>Chiller</w:t>
      </w:r>
      <w:r w:rsidRPr="00995868">
        <w:rPr>
          <w:lang w:val="es-ES"/>
        </w:rPr>
        <w:t xml:space="preserve"> Blue e+ ahora también está disponible como versión para exteriores con 4, 5,5 y 7 kW de serie, disponible en</w:t>
      </w:r>
      <w:r w:rsidR="0020598E" w:rsidRPr="00995868">
        <w:rPr>
          <w:lang w:val="es-ES"/>
        </w:rPr>
        <w:t xml:space="preserve"> stock</w:t>
      </w:r>
      <w:r w:rsidRPr="00995868">
        <w:rPr>
          <w:lang w:val="es-ES"/>
        </w:rPr>
        <w:t>. La robusta carcasa de aluminio</w:t>
      </w:r>
      <w:r w:rsidR="00DE6AFD" w:rsidRPr="00995868">
        <w:rPr>
          <w:lang w:val="es-ES"/>
        </w:rPr>
        <w:t xml:space="preserve"> de grado marítimo</w:t>
      </w:r>
      <w:r w:rsidRPr="00995868">
        <w:rPr>
          <w:lang w:val="es-ES"/>
        </w:rPr>
        <w:t>, con un revestimiento resistente a los rayos UV, y la pantalla táctil resistente a la intemperie garantizan un uso fiable en exteriores.</w:t>
      </w:r>
      <w:r w:rsidR="0020598E" w:rsidRPr="00995868">
        <w:rPr>
          <w:bCs w:val="0"/>
          <w:color w:val="auto"/>
          <w:sz w:val="22"/>
          <w:szCs w:val="22"/>
          <w:lang w:val="es-ES"/>
        </w:rPr>
        <w:t xml:space="preserve"> </w:t>
      </w:r>
      <w:r w:rsidR="0020598E" w:rsidRPr="00995868">
        <w:rPr>
          <w:lang w:val="es-ES"/>
        </w:rPr>
        <w:t xml:space="preserve">Gracias a su capacidad para </w:t>
      </w:r>
      <w:r w:rsidR="0020598E" w:rsidRPr="00995868">
        <w:rPr>
          <w:bCs w:val="0"/>
          <w:lang w:val="es-ES"/>
        </w:rPr>
        <w:t>precalentar el medio refrigerante, el equipo puede operar incluso con temperaturas ambiente de hasta -20 °C.</w:t>
      </w:r>
      <w:r w:rsidR="0020598E" w:rsidRPr="00995868">
        <w:rPr>
          <w:lang w:val="es-ES"/>
        </w:rPr>
        <w:t xml:space="preserve"> </w:t>
      </w:r>
      <w:r w:rsidRPr="00995868">
        <w:rPr>
          <w:lang w:val="es-ES"/>
        </w:rPr>
        <w:t>La versión para exteriores también puede soportar temperaturas externas de hasta +43 °</w:t>
      </w:r>
      <w:r w:rsidR="0020598E" w:rsidRPr="00995868">
        <w:rPr>
          <w:lang w:val="es-ES"/>
        </w:rPr>
        <w:t>C, asegurando una refrigeración constante y eficiente en condiciones exigentes</w:t>
      </w:r>
      <w:r w:rsidRPr="00995868">
        <w:rPr>
          <w:lang w:val="es-ES"/>
        </w:rPr>
        <w:t xml:space="preserve">. </w:t>
      </w:r>
      <w:r w:rsidR="0020598E" w:rsidRPr="00995868">
        <w:rPr>
          <w:lang w:val="es-ES"/>
        </w:rPr>
        <w:t>Con esta solución</w:t>
      </w:r>
      <w:r w:rsidRPr="00995868">
        <w:rPr>
          <w:lang w:val="es-ES"/>
        </w:rPr>
        <w:t>, Rittal está abriendo nuevas aplicaciones para su tecnología de control climático,</w:t>
      </w:r>
      <w:r w:rsidR="0020598E" w:rsidRPr="00995868">
        <w:rPr>
          <w:lang w:val="es-ES"/>
        </w:rPr>
        <w:t xml:space="preserve"> como</w:t>
      </w:r>
      <w:r w:rsidRPr="00995868">
        <w:rPr>
          <w:lang w:val="es-ES"/>
        </w:rPr>
        <w:t xml:space="preserve"> por ejemplo</w:t>
      </w:r>
      <w:r w:rsidR="0020598E" w:rsidRPr="00995868">
        <w:rPr>
          <w:lang w:val="es-ES"/>
        </w:rPr>
        <w:t xml:space="preserve"> en</w:t>
      </w:r>
      <w:r w:rsidRPr="00995868">
        <w:rPr>
          <w:lang w:val="es-ES"/>
        </w:rPr>
        <w:t xml:space="preserve"> sistemas de almacenamiento de energía en baterías (BESS), cada vez más necesarios en </w:t>
      </w:r>
      <w:r w:rsidR="0020598E" w:rsidRPr="00995868">
        <w:rPr>
          <w:lang w:val="es-ES"/>
        </w:rPr>
        <w:t xml:space="preserve">el contexto de </w:t>
      </w:r>
      <w:r w:rsidRPr="00995868">
        <w:rPr>
          <w:lang w:val="es-ES"/>
        </w:rPr>
        <w:t>la transición energética.</w:t>
      </w:r>
    </w:p>
    <w:p w14:paraId="60826DF8" w14:textId="2DC94716" w:rsidR="0024505A" w:rsidRPr="00995868" w:rsidRDefault="0024505A" w:rsidP="0005246F">
      <w:pPr>
        <w:pStyle w:val="Copytext-Zwischenberschrift"/>
        <w:ind w:right="935"/>
        <w:jc w:val="both"/>
        <w:rPr>
          <w:spacing w:val="-5"/>
          <w:lang w:val="es-ES"/>
        </w:rPr>
      </w:pPr>
      <w:r w:rsidRPr="00995868">
        <w:rPr>
          <w:lang w:val="es-ES"/>
        </w:rPr>
        <w:t>Alta eficie</w:t>
      </w:r>
      <w:r w:rsidR="00AD7AA4" w:rsidRPr="00995868">
        <w:rPr>
          <w:lang w:val="es-ES"/>
        </w:rPr>
        <w:t>ncia</w:t>
      </w:r>
      <w:r w:rsidRPr="00995868">
        <w:rPr>
          <w:lang w:val="es-ES"/>
        </w:rPr>
        <w:t xml:space="preserve"> con</w:t>
      </w:r>
      <w:r w:rsidR="00724A1B" w:rsidRPr="00995868">
        <w:rPr>
          <w:lang w:val="es-ES"/>
        </w:rPr>
        <w:t xml:space="preserve"> el sistema</w:t>
      </w:r>
      <w:r w:rsidRPr="00995868">
        <w:rPr>
          <w:lang w:val="es-ES"/>
        </w:rPr>
        <w:t xml:space="preserve"> </w:t>
      </w:r>
      <w:r w:rsidR="00773102" w:rsidRPr="00995868">
        <w:rPr>
          <w:i/>
          <w:iCs/>
          <w:lang w:val="es-ES"/>
        </w:rPr>
        <w:t xml:space="preserve">free </w:t>
      </w:r>
      <w:proofErr w:type="spellStart"/>
      <w:r w:rsidR="00773102" w:rsidRPr="00995868">
        <w:rPr>
          <w:i/>
          <w:iCs/>
          <w:lang w:val="es-ES"/>
        </w:rPr>
        <w:t>cooling</w:t>
      </w:r>
      <w:proofErr w:type="spellEnd"/>
      <w:r w:rsidR="00724A1B" w:rsidRPr="00995868">
        <w:rPr>
          <w:i/>
          <w:iCs/>
          <w:lang w:val="es-ES"/>
        </w:rPr>
        <w:t xml:space="preserve"> integrado</w:t>
      </w:r>
    </w:p>
    <w:p w14:paraId="06C1BBCF" w14:textId="11697B69" w:rsidR="0024505A" w:rsidRPr="00995868" w:rsidRDefault="0024505A" w:rsidP="0005246F">
      <w:pPr>
        <w:pStyle w:val="Copytext"/>
        <w:ind w:right="935"/>
        <w:jc w:val="both"/>
        <w:rPr>
          <w:lang w:val="es-ES"/>
        </w:rPr>
      </w:pPr>
      <w:r w:rsidRPr="00995868">
        <w:rPr>
          <w:lang w:val="es-ES"/>
        </w:rPr>
        <w:t xml:space="preserve">La </w:t>
      </w:r>
      <w:r w:rsidR="00773102" w:rsidRPr="00995868">
        <w:rPr>
          <w:lang w:val="es-ES"/>
        </w:rPr>
        <w:t>gama</w:t>
      </w:r>
      <w:r w:rsidRPr="00995868">
        <w:rPr>
          <w:lang w:val="es-ES"/>
        </w:rPr>
        <w:t xml:space="preserve"> ampliada se completa con la </w:t>
      </w:r>
      <w:proofErr w:type="spellStart"/>
      <w:r w:rsidR="00966E50" w:rsidRPr="00995868">
        <w:rPr>
          <w:lang w:val="es-ES"/>
        </w:rPr>
        <w:t>chiller</w:t>
      </w:r>
      <w:proofErr w:type="spellEnd"/>
      <w:r w:rsidR="00966E50" w:rsidRPr="00995868">
        <w:rPr>
          <w:lang w:val="es-ES"/>
        </w:rPr>
        <w:t xml:space="preserve"> Blue e+ </w:t>
      </w:r>
      <w:proofErr w:type="spellStart"/>
      <w:r w:rsidR="00AD7AA4" w:rsidRPr="00995868">
        <w:rPr>
          <w:lang w:val="es-ES"/>
        </w:rPr>
        <w:t>Hybrid</w:t>
      </w:r>
      <w:proofErr w:type="spellEnd"/>
      <w:r w:rsidR="00AD7AA4" w:rsidRPr="00995868">
        <w:rPr>
          <w:lang w:val="es-ES"/>
        </w:rPr>
        <w:t xml:space="preserve"> IT </w:t>
      </w:r>
      <w:r w:rsidRPr="00995868">
        <w:rPr>
          <w:lang w:val="es-ES"/>
        </w:rPr>
        <w:t xml:space="preserve">en las clases de potencia de 5,5 y </w:t>
      </w:r>
      <w:r w:rsidR="00805954" w:rsidRPr="00995868">
        <w:rPr>
          <w:lang w:val="es-ES"/>
        </w:rPr>
        <w:t>6,7</w:t>
      </w:r>
      <w:r w:rsidRPr="00995868">
        <w:rPr>
          <w:lang w:val="es-ES"/>
        </w:rPr>
        <w:t xml:space="preserve"> kW. Est</w:t>
      </w:r>
      <w:r w:rsidR="00966E50" w:rsidRPr="00995868">
        <w:rPr>
          <w:lang w:val="es-ES"/>
        </w:rPr>
        <w:t>a</w:t>
      </w:r>
      <w:r w:rsidRPr="00995868">
        <w:rPr>
          <w:lang w:val="es-ES"/>
        </w:rPr>
        <w:t xml:space="preserve">s se pueden utilizar en combinación con una LCU CW, principalmente en aplicaciones de </w:t>
      </w:r>
      <w:r w:rsidR="00AD7AA4" w:rsidRPr="00995868">
        <w:rPr>
          <w:lang w:val="es-ES"/>
        </w:rPr>
        <w:t xml:space="preserve">infraestructuras </w:t>
      </w:r>
      <w:r w:rsidRPr="00995868">
        <w:rPr>
          <w:lang w:val="es-ES"/>
        </w:rPr>
        <w:t>I</w:t>
      </w:r>
      <w:r w:rsidR="00AD7AA4" w:rsidRPr="00995868">
        <w:rPr>
          <w:lang w:val="es-ES"/>
        </w:rPr>
        <w:t>T</w:t>
      </w:r>
      <w:r w:rsidRPr="00995868">
        <w:rPr>
          <w:lang w:val="es-ES"/>
        </w:rPr>
        <w:t xml:space="preserve"> más pequeñas de hasta 30 kW. La opción con un </w:t>
      </w:r>
      <w:r w:rsidR="00AD7AA4" w:rsidRPr="00995868">
        <w:rPr>
          <w:i/>
          <w:iCs/>
          <w:lang w:val="es-ES"/>
        </w:rPr>
        <w:t xml:space="preserve">free </w:t>
      </w:r>
      <w:proofErr w:type="spellStart"/>
      <w:r w:rsidR="00AD7AA4" w:rsidRPr="00995868">
        <w:rPr>
          <w:i/>
          <w:iCs/>
          <w:lang w:val="es-ES"/>
        </w:rPr>
        <w:t>cooling</w:t>
      </w:r>
      <w:proofErr w:type="spellEnd"/>
      <w:r w:rsidRPr="00995868">
        <w:rPr>
          <w:lang w:val="es-ES"/>
        </w:rPr>
        <w:t xml:space="preserve"> permite un ahorro de energía del 90</w:t>
      </w:r>
      <w:r w:rsidR="00AD7AA4" w:rsidRPr="00995868">
        <w:rPr>
          <w:lang w:val="es-ES"/>
        </w:rPr>
        <w:t xml:space="preserve">% </w:t>
      </w:r>
      <w:r w:rsidRPr="00995868">
        <w:rPr>
          <w:lang w:val="es-ES"/>
        </w:rPr>
        <w:t xml:space="preserve">en comparación con las soluciones de </w:t>
      </w:r>
      <w:r w:rsidR="00AD7AA4" w:rsidRPr="00995868">
        <w:rPr>
          <w:lang w:val="es-ES"/>
        </w:rPr>
        <w:t xml:space="preserve">refrigeración </w:t>
      </w:r>
      <w:r w:rsidRPr="00995868">
        <w:rPr>
          <w:lang w:val="es-ES"/>
        </w:rPr>
        <w:t>convencionales</w:t>
      </w:r>
      <w:r w:rsidR="00AD7AA4" w:rsidRPr="00995868">
        <w:rPr>
          <w:bCs w:val="0"/>
          <w:color w:val="auto"/>
          <w:sz w:val="22"/>
          <w:szCs w:val="22"/>
          <w:lang w:val="es-ES"/>
        </w:rPr>
        <w:t xml:space="preserve">, </w:t>
      </w:r>
      <w:r w:rsidR="00AD7AA4" w:rsidRPr="00995868">
        <w:rPr>
          <w:lang w:val="es-ES"/>
        </w:rPr>
        <w:t>aprovechando automáticamente las bajas temperaturas exteriores para disipar el calor de forma pasiva mediante un intercambiador</w:t>
      </w:r>
      <w:r w:rsidRPr="00995868">
        <w:rPr>
          <w:lang w:val="es-ES"/>
        </w:rPr>
        <w:t xml:space="preserve">. </w:t>
      </w:r>
      <w:r w:rsidR="00AD7AA4" w:rsidRPr="00995868">
        <w:rPr>
          <w:lang w:val="es-ES"/>
        </w:rPr>
        <w:t xml:space="preserve">Cuando la temperatura ambiente es inferior a la interna objetivo, se desactiva la refrigeración activa, lo que reduce significativamente el consumo energético, especialmente en zonas templadas o durante épocas frías. </w:t>
      </w:r>
      <w:r w:rsidRPr="00995868">
        <w:rPr>
          <w:lang w:val="es-ES"/>
        </w:rPr>
        <w:t xml:space="preserve">La </w:t>
      </w:r>
      <w:proofErr w:type="spellStart"/>
      <w:r w:rsidR="00966E50" w:rsidRPr="00995868">
        <w:rPr>
          <w:lang w:val="es-ES"/>
        </w:rPr>
        <w:t>chiller</w:t>
      </w:r>
      <w:proofErr w:type="spellEnd"/>
      <w:r w:rsidR="00966E50" w:rsidRPr="00995868">
        <w:rPr>
          <w:lang w:val="es-ES"/>
        </w:rPr>
        <w:t xml:space="preserve"> Blue e+ </w:t>
      </w:r>
      <w:proofErr w:type="spellStart"/>
      <w:r w:rsidR="00966E50" w:rsidRPr="00995868">
        <w:rPr>
          <w:lang w:val="es-ES"/>
        </w:rPr>
        <w:t>Hybrid</w:t>
      </w:r>
      <w:proofErr w:type="spellEnd"/>
      <w:r w:rsidR="00966E50" w:rsidRPr="00995868">
        <w:rPr>
          <w:lang w:val="es-ES"/>
        </w:rPr>
        <w:t xml:space="preserve"> IT </w:t>
      </w:r>
      <w:r w:rsidRPr="00995868">
        <w:rPr>
          <w:lang w:val="es-ES"/>
        </w:rPr>
        <w:t xml:space="preserve">estándar es </w:t>
      </w:r>
      <w:r w:rsidRPr="00995868">
        <w:rPr>
          <w:lang w:val="es-ES"/>
        </w:rPr>
        <w:lastRenderedPageBreak/>
        <w:t xml:space="preserve">tan resistente a la intemperie como la </w:t>
      </w:r>
      <w:proofErr w:type="spellStart"/>
      <w:r w:rsidR="00AD7AA4" w:rsidRPr="00995868">
        <w:rPr>
          <w:lang w:val="es-ES"/>
        </w:rPr>
        <w:t>chiller</w:t>
      </w:r>
      <w:proofErr w:type="spellEnd"/>
      <w:r w:rsidRPr="00995868">
        <w:rPr>
          <w:lang w:val="es-ES"/>
        </w:rPr>
        <w:t xml:space="preserve"> para exteriores Blue e+ y, por lo tanto, es ideal para uso en exteriores, por ejemplo, en combinación con el </w:t>
      </w:r>
      <w:r w:rsidR="00966E50" w:rsidRPr="00995868">
        <w:rPr>
          <w:lang w:val="es-ES"/>
        </w:rPr>
        <w:t xml:space="preserve">Data Center Container </w:t>
      </w:r>
      <w:r w:rsidRPr="00995868">
        <w:rPr>
          <w:lang w:val="es-ES"/>
        </w:rPr>
        <w:t xml:space="preserve">de Rittal. Junto con la LCU CW de Rittal, la </w:t>
      </w:r>
      <w:proofErr w:type="spellStart"/>
      <w:r w:rsidR="00AD7AA4" w:rsidRPr="00995868">
        <w:rPr>
          <w:lang w:val="es-ES"/>
        </w:rPr>
        <w:t>chiller</w:t>
      </w:r>
      <w:proofErr w:type="spellEnd"/>
      <w:r w:rsidR="00AD7AA4" w:rsidRPr="00995868">
        <w:rPr>
          <w:lang w:val="es-ES"/>
        </w:rPr>
        <w:t xml:space="preserve"> híbrida para infraestructuras IT </w:t>
      </w:r>
      <w:r w:rsidRPr="00995868">
        <w:rPr>
          <w:lang w:val="es-ES"/>
        </w:rPr>
        <w:t>también</w:t>
      </w:r>
      <w:r w:rsidR="00AD7AA4" w:rsidRPr="00995868">
        <w:rPr>
          <w:lang w:val="es-ES"/>
        </w:rPr>
        <w:t xml:space="preserve"> permite</w:t>
      </w:r>
      <w:r w:rsidRPr="00995868">
        <w:rPr>
          <w:lang w:val="es-ES"/>
        </w:rPr>
        <w:t xml:space="preserve"> </w:t>
      </w:r>
      <w:r w:rsidR="00AD7AA4" w:rsidRPr="00995868">
        <w:rPr>
          <w:lang w:val="es-ES"/>
        </w:rPr>
        <w:t>un</w:t>
      </w:r>
      <w:r w:rsidRPr="00995868">
        <w:rPr>
          <w:lang w:val="es-ES"/>
        </w:rPr>
        <w:t xml:space="preserve">a rápida conversión a soluciones de refrigeración </w:t>
      </w:r>
      <w:r w:rsidR="00AD7AA4" w:rsidRPr="00995868">
        <w:rPr>
          <w:lang w:val="es-ES"/>
        </w:rPr>
        <w:t>para infraestructuras</w:t>
      </w:r>
      <w:r w:rsidRPr="00995868">
        <w:rPr>
          <w:lang w:val="es-ES"/>
        </w:rPr>
        <w:t xml:space="preserve"> </w:t>
      </w:r>
      <w:r w:rsidR="00AD7AA4" w:rsidRPr="00995868">
        <w:rPr>
          <w:lang w:val="es-ES"/>
        </w:rPr>
        <w:t xml:space="preserve">IT </w:t>
      </w:r>
      <w:r w:rsidRPr="00995868">
        <w:rPr>
          <w:lang w:val="es-ES"/>
        </w:rPr>
        <w:t>preparadas para el futuro</w:t>
      </w:r>
      <w:r w:rsidR="00171DA9" w:rsidRPr="00995868">
        <w:rPr>
          <w:lang w:val="es-ES"/>
        </w:rPr>
        <w:t xml:space="preserve"> y</w:t>
      </w:r>
      <w:r w:rsidRPr="00995868">
        <w:rPr>
          <w:lang w:val="es-ES"/>
        </w:rPr>
        <w:t xml:space="preserve"> que cumplen con el Reglamento de gases fluorados.</w:t>
      </w:r>
    </w:p>
    <w:p w14:paraId="514E9937" w14:textId="77777777" w:rsidR="0024505A" w:rsidRPr="00995868" w:rsidRDefault="0024505A" w:rsidP="0005246F">
      <w:pPr>
        <w:pStyle w:val="Copytext"/>
        <w:ind w:right="935"/>
        <w:jc w:val="both"/>
        <w:rPr>
          <w:lang w:val="es-ES"/>
        </w:rPr>
      </w:pPr>
    </w:p>
    <w:p w14:paraId="4F58A27B" w14:textId="5E240D81" w:rsidR="0024505A" w:rsidRPr="00A26A2C" w:rsidRDefault="0024505A" w:rsidP="0005246F">
      <w:pPr>
        <w:pStyle w:val="Copytext"/>
        <w:ind w:right="935"/>
        <w:jc w:val="both"/>
        <w:rPr>
          <w:lang w:val="es-ES"/>
        </w:rPr>
      </w:pPr>
      <w:r w:rsidRPr="00995868">
        <w:rPr>
          <w:lang w:val="es-ES"/>
        </w:rPr>
        <w:t xml:space="preserve">"Al ampliar nuestra gama de </w:t>
      </w:r>
      <w:proofErr w:type="spellStart"/>
      <w:r w:rsidR="00171DA9" w:rsidRPr="00995868">
        <w:rPr>
          <w:lang w:val="es-ES"/>
        </w:rPr>
        <w:t>chillers</w:t>
      </w:r>
      <w:proofErr w:type="spellEnd"/>
      <w:r w:rsidRPr="00995868">
        <w:rPr>
          <w:lang w:val="es-ES"/>
        </w:rPr>
        <w:t xml:space="preserve">, </w:t>
      </w:r>
      <w:r w:rsidR="00171DA9" w:rsidRPr="00995868">
        <w:rPr>
          <w:lang w:val="es-ES"/>
        </w:rPr>
        <w:t>respondemos</w:t>
      </w:r>
      <w:r w:rsidRPr="00995868">
        <w:rPr>
          <w:lang w:val="es-ES"/>
        </w:rPr>
        <w:t xml:space="preserve"> específicamente a l</w:t>
      </w:r>
      <w:r w:rsidR="00966E50" w:rsidRPr="00995868">
        <w:rPr>
          <w:lang w:val="es-ES"/>
        </w:rPr>
        <w:t>a</w:t>
      </w:r>
      <w:r w:rsidRPr="00995868">
        <w:rPr>
          <w:lang w:val="es-ES"/>
        </w:rPr>
        <w:t xml:space="preserve">s </w:t>
      </w:r>
      <w:r w:rsidR="00171DA9" w:rsidRPr="00995868">
        <w:rPr>
          <w:lang w:val="es-ES"/>
        </w:rPr>
        <w:t>necesidades</w:t>
      </w:r>
      <w:r w:rsidRPr="00995868">
        <w:rPr>
          <w:lang w:val="es-ES"/>
        </w:rPr>
        <w:t xml:space="preserve"> actuales del mercado", explica Hakan </w:t>
      </w:r>
      <w:proofErr w:type="spellStart"/>
      <w:r w:rsidRPr="00995868">
        <w:rPr>
          <w:lang w:val="es-ES"/>
        </w:rPr>
        <w:t>Türe</w:t>
      </w:r>
      <w:proofErr w:type="spellEnd"/>
      <w:r w:rsidRPr="00995868">
        <w:rPr>
          <w:lang w:val="es-ES"/>
        </w:rPr>
        <w:t xml:space="preserve">, </w:t>
      </w:r>
      <w:proofErr w:type="spellStart"/>
      <w:r w:rsidR="00171DA9" w:rsidRPr="00995868">
        <w:rPr>
          <w:lang w:val="es-ES"/>
        </w:rPr>
        <w:t>Liquid</w:t>
      </w:r>
      <w:proofErr w:type="spellEnd"/>
      <w:r w:rsidR="00171DA9" w:rsidRPr="00995868">
        <w:rPr>
          <w:lang w:val="es-ES"/>
        </w:rPr>
        <w:t xml:space="preserve"> </w:t>
      </w:r>
      <w:proofErr w:type="spellStart"/>
      <w:r w:rsidR="00171DA9" w:rsidRPr="00995868">
        <w:rPr>
          <w:lang w:val="es-ES"/>
        </w:rPr>
        <w:t>Cooling</w:t>
      </w:r>
      <w:proofErr w:type="spellEnd"/>
      <w:r w:rsidR="00171DA9" w:rsidRPr="00995868">
        <w:rPr>
          <w:lang w:val="es-ES"/>
        </w:rPr>
        <w:t xml:space="preserve"> </w:t>
      </w:r>
      <w:proofErr w:type="spellStart"/>
      <w:r w:rsidR="00171DA9" w:rsidRPr="00995868">
        <w:rPr>
          <w:lang w:val="es-ES"/>
        </w:rPr>
        <w:t>Product</w:t>
      </w:r>
      <w:proofErr w:type="spellEnd"/>
      <w:r w:rsidR="00171DA9" w:rsidRPr="00995868">
        <w:rPr>
          <w:lang w:val="es-ES"/>
        </w:rPr>
        <w:t xml:space="preserve"> Manager</w:t>
      </w:r>
      <w:r w:rsidRPr="00995868">
        <w:rPr>
          <w:lang w:val="es-ES"/>
        </w:rPr>
        <w:t xml:space="preserve"> de Rittal: "Nuestros nuevos modelos están perfectamente equipados para los </w:t>
      </w:r>
      <w:r w:rsidR="00171DA9" w:rsidRPr="00995868">
        <w:rPr>
          <w:lang w:val="es-ES"/>
        </w:rPr>
        <w:t>retos del futuro</w:t>
      </w:r>
      <w:r w:rsidRPr="00995868">
        <w:rPr>
          <w:lang w:val="es-ES"/>
        </w:rPr>
        <w:t xml:space="preserve">, </w:t>
      </w:r>
      <w:r w:rsidR="00171DA9" w:rsidRPr="00995868">
        <w:rPr>
          <w:lang w:val="es-ES"/>
        </w:rPr>
        <w:t>desde la demanda</w:t>
      </w:r>
      <w:r w:rsidRPr="00995868">
        <w:rPr>
          <w:lang w:val="es-ES"/>
        </w:rPr>
        <w:t xml:space="preserve"> de mayor </w:t>
      </w:r>
      <w:r w:rsidR="00171DA9" w:rsidRPr="00995868">
        <w:rPr>
          <w:lang w:val="es-ES"/>
        </w:rPr>
        <w:t xml:space="preserve">fiabilidad </w:t>
      </w:r>
      <w:r w:rsidRPr="00995868">
        <w:rPr>
          <w:lang w:val="es-ES"/>
        </w:rPr>
        <w:t xml:space="preserve"> </w:t>
      </w:r>
      <w:r w:rsidR="00171DA9" w:rsidRPr="00995868">
        <w:rPr>
          <w:lang w:val="es-ES"/>
        </w:rPr>
        <w:t>en procesos de</w:t>
      </w:r>
      <w:r w:rsidRPr="00995868">
        <w:rPr>
          <w:lang w:val="es-ES"/>
        </w:rPr>
        <w:t xml:space="preserve"> ingeniería mecánica, el auge de</w:t>
      </w:r>
      <w:r w:rsidR="00171DA9" w:rsidRPr="00995868">
        <w:rPr>
          <w:lang w:val="es-ES"/>
        </w:rPr>
        <w:t xml:space="preserve"> los sistemas de almacenamiento de energía</w:t>
      </w:r>
      <w:r w:rsidRPr="00995868">
        <w:rPr>
          <w:lang w:val="es-ES"/>
        </w:rPr>
        <w:t xml:space="preserve"> BESS, </w:t>
      </w:r>
      <w:r w:rsidR="00171DA9" w:rsidRPr="00995868">
        <w:rPr>
          <w:lang w:val="es-ES"/>
        </w:rPr>
        <w:t xml:space="preserve">el incremento de la </w:t>
      </w:r>
      <w:r w:rsidRPr="00995868">
        <w:rPr>
          <w:lang w:val="es-ES"/>
        </w:rPr>
        <w:t xml:space="preserve">potencia informática en </w:t>
      </w:r>
      <w:r w:rsidR="00171DA9" w:rsidRPr="00995868">
        <w:rPr>
          <w:lang w:val="es-ES"/>
        </w:rPr>
        <w:t xml:space="preserve">infraestructuras IT, hasta </w:t>
      </w:r>
      <w:r w:rsidRPr="00995868">
        <w:rPr>
          <w:lang w:val="es-ES"/>
        </w:rPr>
        <w:t xml:space="preserve">la necesidad de dispositivos que cumplan con </w:t>
      </w:r>
      <w:r w:rsidR="00171DA9" w:rsidRPr="00995868">
        <w:rPr>
          <w:lang w:val="es-ES"/>
        </w:rPr>
        <w:t>el Reglamento de gases fluorados</w:t>
      </w:r>
      <w:r w:rsidRPr="00995868">
        <w:rPr>
          <w:lang w:val="es-ES"/>
        </w:rPr>
        <w:t>".</w:t>
      </w:r>
    </w:p>
    <w:p w14:paraId="165E17D0" w14:textId="77777777" w:rsidR="0024505A" w:rsidRPr="00A26A2C" w:rsidRDefault="0024505A" w:rsidP="0024505A">
      <w:pPr>
        <w:pStyle w:val="Copytext"/>
        <w:rPr>
          <w:lang w:val="es-ES"/>
        </w:rPr>
      </w:pPr>
    </w:p>
    <w:p w14:paraId="32C432D9" w14:textId="77777777" w:rsidR="0024505A" w:rsidRPr="00A26A2C" w:rsidRDefault="0024505A" w:rsidP="0024505A">
      <w:pPr>
        <w:pStyle w:val="Copytext"/>
        <w:rPr>
          <w:lang w:val="es-ES"/>
        </w:rPr>
      </w:pPr>
    </w:p>
    <w:p w14:paraId="2BDF6FB9" w14:textId="77777777" w:rsidR="0024505A" w:rsidRPr="00A26A2C" w:rsidRDefault="0024505A" w:rsidP="0024505A">
      <w:pPr>
        <w:pStyle w:val="Copytext"/>
        <w:rPr>
          <w:lang w:val="es-ES"/>
        </w:rPr>
      </w:pPr>
    </w:p>
    <w:tbl>
      <w:tblPr>
        <w:tblW w:w="7653" w:type="dxa"/>
        <w:tblInd w:w="-28" w:type="dxa"/>
        <w:tblCellMar>
          <w:left w:w="0" w:type="dxa"/>
          <w:right w:w="28" w:type="dxa"/>
        </w:tblCellMar>
        <w:tblLook w:val="04A0" w:firstRow="1" w:lastRow="0" w:firstColumn="1" w:lastColumn="0" w:noHBand="0" w:noVBand="1"/>
      </w:tblPr>
      <w:tblGrid>
        <w:gridCol w:w="3902"/>
        <w:gridCol w:w="261"/>
        <w:gridCol w:w="3490"/>
      </w:tblGrid>
      <w:tr w:rsidR="0024505A" w:rsidRPr="00D2409E" w14:paraId="4E17F13E" w14:textId="77777777" w:rsidTr="00067023">
        <w:trPr>
          <w:trHeight w:hRule="exact" w:val="2494"/>
        </w:trPr>
        <w:tc>
          <w:tcPr>
            <w:tcW w:w="3685" w:type="dxa"/>
            <w:tcMar>
              <w:left w:w="0" w:type="dxa"/>
              <w:right w:w="0" w:type="dxa"/>
            </w:tcMar>
            <w:vAlign w:val="bottom"/>
          </w:tcPr>
          <w:p w14:paraId="35CDCB39" w14:textId="77777777" w:rsidR="0024505A" w:rsidRPr="003F1CD2" w:rsidRDefault="0024505A" w:rsidP="00067023">
            <w:pPr>
              <w:pStyle w:val="Bu-Bildanker"/>
            </w:pPr>
            <w:r>
              <w:rPr>
                <w:noProof/>
              </w:rPr>
              <w:drawing>
                <wp:inline distT="0" distB="0" distL="0" distR="0" wp14:anchorId="38C5918F" wp14:editId="383F739D">
                  <wp:extent cx="2459990" cy="1397469"/>
                  <wp:effectExtent l="0" t="0" r="0" b="0"/>
                  <wp:docPr id="1741235634" name="Grafik 1" descr="Una imagen que contiene juguetes, en la casa.&#10;&#10;El contenido generado por IA puede tener err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35634" name="Grafik 1" descr="Ein Bild, das Spielzeug, Im Haus enthält.&#10;&#10;KI-generierte Inhalte können fehlerhaft sein."/>
                          <pic:cNvPicPr/>
                        </pic:nvPicPr>
                        <pic:blipFill>
                          <a:blip r:embed="rId11"/>
                          <a:stretch>
                            <a:fillRect/>
                          </a:stretch>
                        </pic:blipFill>
                        <pic:spPr>
                          <a:xfrm>
                            <a:off x="0" y="0"/>
                            <a:ext cx="2464112" cy="1399811"/>
                          </a:xfrm>
                          <a:prstGeom prst="rect">
                            <a:avLst/>
                          </a:prstGeom>
                        </pic:spPr>
                      </pic:pic>
                    </a:graphicData>
                  </a:graphic>
                </wp:inline>
              </w:drawing>
            </w:r>
          </w:p>
        </w:tc>
        <w:tc>
          <w:tcPr>
            <w:tcW w:w="283" w:type="dxa"/>
            <w:tcMar>
              <w:left w:w="0" w:type="dxa"/>
              <w:right w:w="0" w:type="dxa"/>
            </w:tcMar>
            <w:vAlign w:val="bottom"/>
          </w:tcPr>
          <w:p w14:paraId="32FA1A55" w14:textId="77777777" w:rsidR="0024505A" w:rsidRPr="003F1CD2" w:rsidRDefault="0024505A" w:rsidP="00067023">
            <w:pPr>
              <w:pStyle w:val="Bu-Bildanker"/>
              <w:rPr>
                <w:lang w:val="de-DE"/>
              </w:rPr>
            </w:pPr>
          </w:p>
        </w:tc>
        <w:tc>
          <w:tcPr>
            <w:tcW w:w="3685" w:type="dxa"/>
            <w:tcMar>
              <w:left w:w="0" w:type="dxa"/>
              <w:right w:w="0" w:type="dxa"/>
            </w:tcMar>
          </w:tcPr>
          <w:p w14:paraId="3FD0F370" w14:textId="77777777" w:rsidR="0024505A" w:rsidRPr="003F1CD2" w:rsidRDefault="0024505A" w:rsidP="00067023">
            <w:pPr>
              <w:pStyle w:val="Bu-Bildanker"/>
            </w:pPr>
            <w:r>
              <w:rPr>
                <w:noProof/>
              </w:rPr>
              <w:drawing>
                <wp:anchor distT="0" distB="0" distL="114300" distR="114300" simplePos="0" relativeHeight="251718656" behindDoc="0" locked="0" layoutInCell="1" allowOverlap="1" wp14:anchorId="2CEFC890" wp14:editId="6F876520">
                  <wp:simplePos x="0" y="0"/>
                  <wp:positionH relativeFrom="page">
                    <wp:posOffset>1296</wp:posOffset>
                  </wp:positionH>
                  <wp:positionV relativeFrom="paragraph">
                    <wp:posOffset>159851</wp:posOffset>
                  </wp:positionV>
                  <wp:extent cx="1490980" cy="1379855"/>
                  <wp:effectExtent l="0" t="0" r="0" b="0"/>
                  <wp:wrapNone/>
                  <wp:docPr id="557996856" name="Grafik 1" descr="Una imagen que contiene Rostro Humano, Persona, Ropa, Sonrisa.&#10;&#10;El contenido generado por IA puede tener err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996856" name="Grafik 1" descr="Ein Bild, das Menschliches Gesicht, Person, Kleidung, Lächeln enthält.&#10;&#10;KI-generierte Inhalte können fehlerhaft sein."/>
                          <pic:cNvPicPr/>
                        </pic:nvPicPr>
                        <pic:blipFill>
                          <a:blip r:embed="rId12"/>
                          <a:stretch>
                            <a:fillRect/>
                          </a:stretch>
                        </pic:blipFill>
                        <pic:spPr>
                          <a:xfrm>
                            <a:off x="0" y="0"/>
                            <a:ext cx="1490980" cy="1379855"/>
                          </a:xfrm>
                          <a:prstGeom prst="rect">
                            <a:avLst/>
                          </a:prstGeom>
                        </pic:spPr>
                      </pic:pic>
                    </a:graphicData>
                  </a:graphic>
                  <wp14:sizeRelH relativeFrom="page">
                    <wp14:pctWidth>0</wp14:pctWidth>
                  </wp14:sizeRelH>
                  <wp14:sizeRelV relativeFrom="page">
                    <wp14:pctHeight>0</wp14:pctHeight>
                  </wp14:sizeRelV>
                </wp:anchor>
              </w:drawing>
            </w:r>
          </w:p>
        </w:tc>
      </w:tr>
      <w:tr w:rsidR="0024505A" w:rsidRPr="00995868" w14:paraId="2662D657" w14:textId="77777777" w:rsidTr="00067023">
        <w:tc>
          <w:tcPr>
            <w:tcW w:w="3685" w:type="dxa"/>
            <w:tcMar>
              <w:left w:w="0" w:type="dxa"/>
              <w:right w:w="0" w:type="dxa"/>
            </w:tcMar>
          </w:tcPr>
          <w:p w14:paraId="078EC466" w14:textId="77777777" w:rsidR="0024505A" w:rsidRPr="00A26A2C" w:rsidRDefault="0024505A" w:rsidP="00067023">
            <w:pPr>
              <w:pStyle w:val="BU-Head"/>
              <w:rPr>
                <w:lang w:val="es-ES"/>
              </w:rPr>
            </w:pPr>
            <w:r w:rsidRPr="00A26A2C">
              <w:rPr>
                <w:lang w:val="es-ES"/>
              </w:rPr>
              <w:t>Pie de foto, imagen 1</w:t>
            </w:r>
          </w:p>
          <w:p w14:paraId="0B112D9D" w14:textId="34DBB9F8" w:rsidR="0024505A" w:rsidRPr="00A26A2C" w:rsidRDefault="0024505A" w:rsidP="00067023">
            <w:pPr>
              <w:pStyle w:val="BU"/>
              <w:rPr>
                <w:spacing w:val="-5"/>
                <w:lang w:val="es-ES"/>
              </w:rPr>
            </w:pPr>
            <w:r w:rsidRPr="00A26A2C">
              <w:rPr>
                <w:lang w:val="es-ES"/>
              </w:rPr>
              <w:t xml:space="preserve">El camaleón simboliza la versatilidad de la nueva gama de </w:t>
            </w:r>
            <w:proofErr w:type="spellStart"/>
            <w:r w:rsidR="00171DA9">
              <w:rPr>
                <w:lang w:val="es-ES"/>
              </w:rPr>
              <w:t>chillers</w:t>
            </w:r>
            <w:proofErr w:type="spellEnd"/>
            <w:r w:rsidRPr="00A26A2C">
              <w:rPr>
                <w:lang w:val="es-ES"/>
              </w:rPr>
              <w:t xml:space="preserve"> de Rittal.</w:t>
            </w:r>
          </w:p>
        </w:tc>
        <w:tc>
          <w:tcPr>
            <w:tcW w:w="283" w:type="dxa"/>
            <w:tcMar>
              <w:left w:w="0" w:type="dxa"/>
              <w:right w:w="0" w:type="dxa"/>
            </w:tcMar>
          </w:tcPr>
          <w:p w14:paraId="2D0F8820" w14:textId="77777777" w:rsidR="0024505A" w:rsidRPr="00A26A2C" w:rsidRDefault="0024505A" w:rsidP="00067023">
            <w:pPr>
              <w:pStyle w:val="Copytext"/>
              <w:rPr>
                <w:lang w:val="es-ES"/>
              </w:rPr>
            </w:pPr>
          </w:p>
        </w:tc>
        <w:tc>
          <w:tcPr>
            <w:tcW w:w="3685" w:type="dxa"/>
            <w:tcMar>
              <w:left w:w="0" w:type="dxa"/>
              <w:right w:w="0" w:type="dxa"/>
            </w:tcMar>
          </w:tcPr>
          <w:p w14:paraId="47E5EDEB" w14:textId="77777777" w:rsidR="0024505A" w:rsidRPr="00A26A2C" w:rsidRDefault="0024505A" w:rsidP="00067023">
            <w:pPr>
              <w:pStyle w:val="BU-Head"/>
              <w:rPr>
                <w:lang w:val="es-ES"/>
              </w:rPr>
            </w:pPr>
            <w:r w:rsidRPr="00A26A2C">
              <w:rPr>
                <w:lang w:val="es-ES"/>
              </w:rPr>
              <w:t>Pie de foto, imagen 2</w:t>
            </w:r>
          </w:p>
          <w:p w14:paraId="5AE53659" w14:textId="38A95F46" w:rsidR="0024505A" w:rsidRPr="00A26A2C" w:rsidRDefault="0024505A" w:rsidP="00067023">
            <w:pPr>
              <w:pStyle w:val="BU"/>
              <w:rPr>
                <w:lang w:val="es-ES"/>
              </w:rPr>
            </w:pPr>
            <w:r w:rsidRPr="00A26A2C">
              <w:rPr>
                <w:lang w:val="es-ES"/>
              </w:rPr>
              <w:t xml:space="preserve">Hakan </w:t>
            </w:r>
            <w:proofErr w:type="spellStart"/>
            <w:r w:rsidRPr="00A26A2C">
              <w:rPr>
                <w:lang w:val="es-ES"/>
              </w:rPr>
              <w:t>Türe</w:t>
            </w:r>
            <w:proofErr w:type="spellEnd"/>
            <w:r w:rsidRPr="00A26A2C">
              <w:rPr>
                <w:lang w:val="es-ES"/>
              </w:rPr>
              <w:t xml:space="preserve">, </w:t>
            </w:r>
            <w:proofErr w:type="spellStart"/>
            <w:r w:rsidR="00171DA9">
              <w:rPr>
                <w:lang w:val="es-ES"/>
              </w:rPr>
              <w:t>Liquid</w:t>
            </w:r>
            <w:proofErr w:type="spellEnd"/>
            <w:r w:rsidR="00171DA9">
              <w:rPr>
                <w:lang w:val="es-ES"/>
              </w:rPr>
              <w:t xml:space="preserve"> </w:t>
            </w:r>
            <w:proofErr w:type="spellStart"/>
            <w:r w:rsidR="00171DA9">
              <w:rPr>
                <w:lang w:val="es-ES"/>
              </w:rPr>
              <w:t>Cooling</w:t>
            </w:r>
            <w:proofErr w:type="spellEnd"/>
            <w:r w:rsidR="00171DA9">
              <w:rPr>
                <w:lang w:val="es-ES"/>
              </w:rPr>
              <w:t xml:space="preserve"> </w:t>
            </w:r>
            <w:proofErr w:type="spellStart"/>
            <w:r w:rsidR="00171DA9">
              <w:rPr>
                <w:lang w:val="es-ES"/>
              </w:rPr>
              <w:t>Product</w:t>
            </w:r>
            <w:proofErr w:type="spellEnd"/>
            <w:r w:rsidR="00171DA9">
              <w:rPr>
                <w:lang w:val="es-ES"/>
              </w:rPr>
              <w:t xml:space="preserve"> Manager de Rittal</w:t>
            </w:r>
            <w:r w:rsidRPr="00A26A2C">
              <w:rPr>
                <w:lang w:val="es-ES"/>
              </w:rPr>
              <w:t xml:space="preserve">: "Al ampliar nuestra gama de </w:t>
            </w:r>
            <w:proofErr w:type="spellStart"/>
            <w:r w:rsidR="00171DA9">
              <w:rPr>
                <w:lang w:val="es-ES"/>
              </w:rPr>
              <w:t>chillers</w:t>
            </w:r>
            <w:proofErr w:type="spellEnd"/>
            <w:r w:rsidRPr="00A26A2C">
              <w:rPr>
                <w:lang w:val="es-ES"/>
              </w:rPr>
              <w:t>, estamos respondiendo específicamente a l</w:t>
            </w:r>
            <w:r w:rsidR="00171DA9">
              <w:rPr>
                <w:lang w:val="es-ES"/>
              </w:rPr>
              <w:t>as necesidades actuales</w:t>
            </w:r>
            <w:r w:rsidRPr="00A26A2C">
              <w:rPr>
                <w:lang w:val="es-ES"/>
              </w:rPr>
              <w:t xml:space="preserve"> del mercado, como una mayor fiabilidad </w:t>
            </w:r>
            <w:r w:rsidR="00171DA9" w:rsidRPr="00171DA9">
              <w:rPr>
                <w:lang w:val="es-ES"/>
              </w:rPr>
              <w:t>en procesos de ingeniería mecánica, el auge de los sistemas de almacenamiento de energía (BESS), el incremento de la potencia de cálculo en IT, hasta la necesidad de cumplir con la normativa F-Gas.</w:t>
            </w:r>
            <w:r w:rsidRPr="00A26A2C">
              <w:rPr>
                <w:lang w:val="es-ES"/>
              </w:rPr>
              <w:t xml:space="preserve">".  </w:t>
            </w:r>
          </w:p>
        </w:tc>
      </w:tr>
    </w:tbl>
    <w:p w14:paraId="6688EBA0" w14:textId="77777777" w:rsidR="0080301C" w:rsidRPr="00A26A2C" w:rsidRDefault="0080301C" w:rsidP="0080301C">
      <w:pPr>
        <w:pStyle w:val="BU"/>
        <w:rPr>
          <w:lang w:val="es-ES"/>
        </w:rPr>
      </w:pPr>
    </w:p>
    <w:p w14:paraId="77887025" w14:textId="3BEF0F0F" w:rsidR="00D2409E" w:rsidRPr="00A26A2C" w:rsidRDefault="004839D0" w:rsidP="00D80B69">
      <w:pPr>
        <w:pStyle w:val="BU"/>
        <w:rPr>
          <w:lang w:val="es-ES"/>
        </w:rPr>
      </w:pPr>
      <w:r w:rsidRPr="00A26A2C">
        <w:rPr>
          <w:lang w:val="es-ES"/>
        </w:rPr>
        <w:t xml:space="preserve">Puede reproducirse gratuitamente. Por favor, mencione a Rittal </w:t>
      </w:r>
      <w:proofErr w:type="spellStart"/>
      <w:r w:rsidRPr="00A26A2C">
        <w:rPr>
          <w:lang w:val="es-ES"/>
        </w:rPr>
        <w:t>GmbH</w:t>
      </w:r>
      <w:proofErr w:type="spellEnd"/>
      <w:r w:rsidRPr="00A26A2C">
        <w:rPr>
          <w:lang w:val="es-ES"/>
        </w:rPr>
        <w:t xml:space="preserve"> &amp; Co. KG como fuente.</w:t>
      </w:r>
    </w:p>
    <w:p w14:paraId="48433341" w14:textId="77777777" w:rsidR="00C40907" w:rsidRPr="00A26A2C" w:rsidRDefault="00C40907" w:rsidP="00D80B69">
      <w:pPr>
        <w:pStyle w:val="Unternehmensportrait-H2"/>
        <w:rPr>
          <w:sz w:val="20"/>
          <w:lang w:val="es-ES"/>
        </w:rPr>
      </w:pPr>
      <w:r w:rsidRPr="00A26A2C">
        <w:rPr>
          <w:lang w:val="es-ES"/>
        </w:rPr>
        <w:br w:type="page"/>
      </w:r>
    </w:p>
    <w:p w14:paraId="5512201A" w14:textId="1FD89145" w:rsidR="0030636B" w:rsidRPr="00A26A2C" w:rsidRDefault="00D80B69" w:rsidP="00D80B69">
      <w:pPr>
        <w:pStyle w:val="Unternehmensportrait-H1"/>
        <w:rPr>
          <w:lang w:val="es-ES"/>
        </w:rPr>
      </w:pPr>
      <w:r w:rsidRPr="00A26A2C">
        <w:rPr>
          <w:lang w:val="es-ES"/>
        </w:rPr>
        <w:lastRenderedPageBreak/>
        <w:t>Rittal</w:t>
      </w:r>
    </w:p>
    <w:p w14:paraId="336656F8" w14:textId="77777777" w:rsidR="00C707D4" w:rsidRPr="00A26A2C" w:rsidRDefault="00C707D4" w:rsidP="00D80B69">
      <w:pPr>
        <w:pStyle w:val="Unternehmensportrait-Linie"/>
        <w:rPr>
          <w:lang w:val="es-ES"/>
        </w:rPr>
      </w:pPr>
    </w:p>
    <w:p w14:paraId="2351F908" w14:textId="77777777" w:rsidR="00770261" w:rsidRPr="00A26A2C"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A26A2C">
        <w:rPr>
          <w:bCs/>
          <w:color w:val="000000" w:themeColor="text1"/>
          <w:sz w:val="16"/>
          <w:szCs w:val="20"/>
          <w:lang w:val="es-ES"/>
        </w:rPr>
        <w:t>Rittal es un proveedor líder mundial de sistemas de armarios, automatización e infraestructura con sus unidades industriales, de TI, de energía y potencia, refrigeración y servicio. Los productos y soluciones de Rittal se utilizan en más del 90% de las industrias globales: estandarizados, personalizados y siempre de la mejor calidad.</w:t>
      </w:r>
    </w:p>
    <w:p w14:paraId="1ACB5BAF" w14:textId="77777777" w:rsidR="00770261" w:rsidRPr="00A26A2C"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A26A2C">
        <w:rPr>
          <w:bCs/>
          <w:color w:val="000000" w:themeColor="text1"/>
          <w:sz w:val="16"/>
          <w:szCs w:val="20"/>
          <w:lang w:val="es-ES"/>
        </w:rPr>
        <w:t xml:space="preserve">Nuestro enfoque y metodología: Rittal, Rittal Software </w:t>
      </w:r>
      <w:proofErr w:type="spellStart"/>
      <w:r w:rsidRPr="00A26A2C">
        <w:rPr>
          <w:bCs/>
          <w:color w:val="000000" w:themeColor="text1"/>
          <w:sz w:val="16"/>
          <w:szCs w:val="20"/>
          <w:lang w:val="es-ES"/>
        </w:rPr>
        <w:t>Systems</w:t>
      </w:r>
      <w:proofErr w:type="spellEnd"/>
      <w:r w:rsidRPr="00A26A2C">
        <w:rPr>
          <w:bCs/>
          <w:color w:val="000000" w:themeColor="text1"/>
          <w:sz w:val="16"/>
          <w:szCs w:val="20"/>
          <w:lang w:val="es-ES"/>
        </w:rPr>
        <w:t xml:space="preserve"> (</w:t>
      </w:r>
      <w:proofErr w:type="spellStart"/>
      <w:r w:rsidRPr="00A26A2C">
        <w:rPr>
          <w:bCs/>
          <w:color w:val="000000" w:themeColor="text1"/>
          <w:sz w:val="16"/>
          <w:szCs w:val="20"/>
          <w:lang w:val="es-ES"/>
        </w:rPr>
        <w:t>Eplan</w:t>
      </w:r>
      <w:proofErr w:type="spellEnd"/>
      <w:r w:rsidRPr="00A26A2C">
        <w:rPr>
          <w:bCs/>
          <w:color w:val="000000" w:themeColor="text1"/>
          <w:sz w:val="16"/>
          <w:szCs w:val="20"/>
          <w:lang w:val="es-ES"/>
        </w:rPr>
        <w:t xml:space="preserve">, </w:t>
      </w:r>
      <w:proofErr w:type="spellStart"/>
      <w:r w:rsidRPr="00A26A2C">
        <w:rPr>
          <w:bCs/>
          <w:color w:val="000000" w:themeColor="text1"/>
          <w:sz w:val="16"/>
          <w:szCs w:val="20"/>
          <w:lang w:val="es-ES"/>
        </w:rPr>
        <w:t>Cideon</w:t>
      </w:r>
      <w:proofErr w:type="spellEnd"/>
      <w:r w:rsidRPr="00A26A2C">
        <w:rPr>
          <w:bCs/>
          <w:color w:val="000000" w:themeColor="text1"/>
          <w:sz w:val="16"/>
          <w:szCs w:val="20"/>
          <w:lang w:val="es-ES"/>
        </w:rPr>
        <w:t xml:space="preserve"> y German Edge Cloud) y Rittal </w:t>
      </w:r>
      <w:proofErr w:type="spellStart"/>
      <w:r w:rsidRPr="00A26A2C">
        <w:rPr>
          <w:bCs/>
          <w:color w:val="000000" w:themeColor="text1"/>
          <w:sz w:val="16"/>
          <w:szCs w:val="20"/>
          <w:lang w:val="es-ES"/>
        </w:rPr>
        <w:t>Automation</w:t>
      </w:r>
      <w:proofErr w:type="spellEnd"/>
      <w:r w:rsidRPr="00A26A2C">
        <w:rPr>
          <w:bCs/>
          <w:color w:val="000000" w:themeColor="text1"/>
          <w:sz w:val="16"/>
          <w:szCs w:val="20"/>
          <w:lang w:val="es-ES"/>
        </w:rPr>
        <w:t xml:space="preserve"> </w:t>
      </w:r>
      <w:proofErr w:type="spellStart"/>
      <w:r w:rsidRPr="00A26A2C">
        <w:rPr>
          <w:bCs/>
          <w:color w:val="000000" w:themeColor="text1"/>
          <w:sz w:val="16"/>
          <w:szCs w:val="20"/>
          <w:lang w:val="es-ES"/>
        </w:rPr>
        <w:t>Systems</w:t>
      </w:r>
      <w:proofErr w:type="spellEnd"/>
      <w:r w:rsidRPr="00A26A2C">
        <w:rPr>
          <w:bCs/>
          <w:color w:val="000000" w:themeColor="text1"/>
          <w:sz w:val="16"/>
          <w:szCs w:val="20"/>
          <w:lang w:val="es-ES"/>
        </w:rPr>
        <w:t xml:space="preserve"> (RAS, </w:t>
      </w:r>
      <w:proofErr w:type="spellStart"/>
      <w:r w:rsidRPr="00A26A2C">
        <w:rPr>
          <w:bCs/>
          <w:color w:val="000000" w:themeColor="text1"/>
          <w:sz w:val="16"/>
          <w:szCs w:val="20"/>
          <w:lang w:val="es-ES"/>
        </w:rPr>
        <w:t>Ehrt</w:t>
      </w:r>
      <w:proofErr w:type="spellEnd"/>
      <w:r w:rsidRPr="00A26A2C">
        <w:rPr>
          <w:bCs/>
          <w:color w:val="000000" w:themeColor="text1"/>
          <w:sz w:val="16"/>
          <w:szCs w:val="20"/>
          <w:lang w:val="es-ES"/>
        </w:rPr>
        <w:t xml:space="preserve">, </w:t>
      </w:r>
      <w:proofErr w:type="spellStart"/>
      <w:r w:rsidRPr="00A26A2C">
        <w:rPr>
          <w:bCs/>
          <w:color w:val="000000" w:themeColor="text1"/>
          <w:sz w:val="16"/>
          <w:szCs w:val="20"/>
          <w:lang w:val="es-ES"/>
        </w:rPr>
        <w:t>Alfra</w:t>
      </w:r>
      <w:proofErr w:type="spellEnd"/>
      <w:r w:rsidRPr="00A26A2C">
        <w:rPr>
          <w:bCs/>
          <w:color w:val="000000" w:themeColor="text1"/>
          <w:sz w:val="16"/>
          <w:szCs w:val="20"/>
          <w:lang w:val="es-ES"/>
        </w:rPr>
        <w:t>) combinan su experiencia en hardware y software para agilizar, optimizar y digitalizar los procesos en toda la cadena de valor para nuestros clientes, incluida su infraestructura de TI, desde la construcción de equipos de control y conmutación, la construcción de maquinaria hasta los operadores de fábricas o el sector energético.</w:t>
      </w:r>
    </w:p>
    <w:p w14:paraId="06890FC3" w14:textId="77777777" w:rsidR="00770261" w:rsidRPr="00A26A2C"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A26A2C">
        <w:rPr>
          <w:bCs/>
          <w:color w:val="000000" w:themeColor="text1"/>
          <w:sz w:val="16"/>
          <w:szCs w:val="20"/>
          <w:lang w:val="es-ES"/>
        </w:rPr>
        <w:t>Nuestra promesa de entrega: los productos estándar de Rittal se entregan en Alemania en 24 horas y en 48 horas en toda Europa.</w:t>
      </w:r>
    </w:p>
    <w:p w14:paraId="532E4E62" w14:textId="77777777" w:rsidR="00770261" w:rsidRPr="00A26A2C" w:rsidRDefault="00770261" w:rsidP="00770261">
      <w:pPr>
        <w:widowControl/>
        <w:kinsoku w:val="0"/>
        <w:overflowPunct w:val="0"/>
        <w:autoSpaceDE/>
        <w:autoSpaceDN/>
        <w:adjustRightInd/>
        <w:spacing w:before="200" w:line="200" w:lineRule="exact"/>
        <w:ind w:right="2098"/>
        <w:rPr>
          <w:b/>
          <w:bCs/>
          <w:color w:val="000000" w:themeColor="text1"/>
          <w:sz w:val="16"/>
          <w:szCs w:val="28"/>
          <w:lang w:val="es-ES"/>
        </w:rPr>
      </w:pPr>
      <w:r w:rsidRPr="00A26A2C">
        <w:rPr>
          <w:b/>
          <w:bCs/>
          <w:color w:val="000000" w:themeColor="text1"/>
          <w:sz w:val="16"/>
          <w:szCs w:val="28"/>
          <w:lang w:val="es-ES"/>
        </w:rPr>
        <w:t>Orientación al cliente</w:t>
      </w:r>
    </w:p>
    <w:p w14:paraId="3281D554" w14:textId="77777777" w:rsidR="00770261" w:rsidRPr="00A26A2C"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A26A2C">
        <w:rPr>
          <w:bCs/>
          <w:color w:val="000000" w:themeColor="text1"/>
          <w:sz w:val="16"/>
          <w:szCs w:val="20"/>
          <w:lang w:val="es-ES"/>
        </w:rPr>
        <w:t>Mejorar la eficiencia y aumentar la productividad a través de la automatización y la digitalización es uno de los mayores desafíos para nuestros clientes. Esto requiere un conocimiento y experiencia profundos, la combinación de hardware y software, y redes intersectoriales. Estamos convencidos de que crear y conectar salas de datos es crucial para el éxito de la transformación industrial. Y esa es exactamente nuestra especialidad y campo de competencia.</w:t>
      </w:r>
    </w:p>
    <w:p w14:paraId="39E1B52F" w14:textId="77777777" w:rsidR="00770261" w:rsidRPr="00A26A2C"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proofErr w:type="spellStart"/>
      <w:r w:rsidRPr="00A26A2C">
        <w:rPr>
          <w:bCs/>
          <w:color w:val="000000" w:themeColor="text1"/>
          <w:sz w:val="16"/>
          <w:szCs w:val="20"/>
          <w:lang w:val="es-ES"/>
        </w:rPr>
        <w:t>Eplan</w:t>
      </w:r>
      <w:proofErr w:type="spellEnd"/>
      <w:r w:rsidRPr="00A26A2C">
        <w:rPr>
          <w:bCs/>
          <w:color w:val="000000" w:themeColor="text1"/>
          <w:sz w:val="16"/>
          <w:szCs w:val="20"/>
          <w:lang w:val="es-ES"/>
        </w:rPr>
        <w:t xml:space="preserve"> y Rittal están impulsando el desarrollo del gemelo de automatización digital, haciendo que los datos sean accesibles y utilizables también en las operaciones. </w:t>
      </w:r>
      <w:proofErr w:type="spellStart"/>
      <w:r w:rsidRPr="00A26A2C">
        <w:rPr>
          <w:bCs/>
          <w:color w:val="000000" w:themeColor="text1"/>
          <w:sz w:val="16"/>
          <w:szCs w:val="20"/>
          <w:lang w:val="es-ES"/>
        </w:rPr>
        <w:t>Cideon</w:t>
      </w:r>
      <w:proofErr w:type="spellEnd"/>
      <w:r w:rsidRPr="00A26A2C">
        <w:rPr>
          <w:bCs/>
          <w:color w:val="000000" w:themeColor="text1"/>
          <w:sz w:val="16"/>
          <w:szCs w:val="20"/>
          <w:lang w:val="es-ES"/>
        </w:rPr>
        <w:t xml:space="preserve"> está mejorando la consistencia de los datos en el contexto del gemelo digital del producto con su experiencia en CAD/CAM, PDM/PLM y configuración de productos. El sistema de producción digital (DPS) ONCITE de German Edge Cloud hace que los datos del proceso de producción sean transparentes, lo que permite optimizarlos, hasta la gestión de la energía mediante gemelos de producción digitales.</w:t>
      </w:r>
    </w:p>
    <w:p w14:paraId="22F0925C" w14:textId="77777777" w:rsidR="00770261" w:rsidRPr="00A26A2C" w:rsidRDefault="00770261" w:rsidP="00770261">
      <w:pPr>
        <w:widowControl/>
        <w:kinsoku w:val="0"/>
        <w:overflowPunct w:val="0"/>
        <w:autoSpaceDE/>
        <w:autoSpaceDN/>
        <w:adjustRightInd/>
        <w:spacing w:before="200" w:line="200" w:lineRule="exact"/>
        <w:ind w:right="2098"/>
        <w:rPr>
          <w:b/>
          <w:bCs/>
          <w:color w:val="000000" w:themeColor="text1"/>
          <w:sz w:val="16"/>
          <w:szCs w:val="28"/>
          <w:lang w:val="es-ES"/>
        </w:rPr>
      </w:pPr>
      <w:r w:rsidRPr="00A26A2C">
        <w:rPr>
          <w:b/>
          <w:bCs/>
          <w:color w:val="000000" w:themeColor="text1"/>
          <w:sz w:val="16"/>
          <w:szCs w:val="28"/>
          <w:lang w:val="es-ES"/>
        </w:rPr>
        <w:t>Sostenibilidad</w:t>
      </w:r>
    </w:p>
    <w:p w14:paraId="022B9570" w14:textId="77777777" w:rsidR="00770261" w:rsidRPr="00A26A2C"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A26A2C">
        <w:rPr>
          <w:bCs/>
          <w:color w:val="000000" w:themeColor="text1"/>
          <w:sz w:val="16"/>
          <w:szCs w:val="20"/>
          <w:lang w:val="es-ES"/>
        </w:rPr>
        <w:t>La protección del medio ambiente y el clima, el compromiso social y la gestión empresarial ética son un hecho para Rittal. Nos tomamos muy en serio nuestra responsabilidad por un futuro sostenible. Nuestro enfoque de la gestión y conservación de los recursos implica la mejora continua de nuestros propios procesos de producción y garantizar que nuestros productos tengan la menor huella de carbono posible. Nuestras soluciones ayudan a nuestros clientes a alcanzar sus propios objetivos climáticos.</w:t>
      </w:r>
    </w:p>
    <w:p w14:paraId="5D109E23" w14:textId="77777777" w:rsidR="00770261" w:rsidRPr="00A26A2C" w:rsidRDefault="00770261" w:rsidP="00770261">
      <w:pPr>
        <w:widowControl/>
        <w:kinsoku w:val="0"/>
        <w:overflowPunct w:val="0"/>
        <w:autoSpaceDE/>
        <w:autoSpaceDN/>
        <w:adjustRightInd/>
        <w:spacing w:before="200" w:line="200" w:lineRule="exact"/>
        <w:ind w:right="2098"/>
        <w:rPr>
          <w:b/>
          <w:bCs/>
          <w:color w:val="000000" w:themeColor="text1"/>
          <w:sz w:val="16"/>
          <w:szCs w:val="28"/>
          <w:lang w:val="es-ES"/>
        </w:rPr>
      </w:pPr>
      <w:r w:rsidRPr="00A26A2C">
        <w:rPr>
          <w:b/>
          <w:bCs/>
          <w:color w:val="000000" w:themeColor="text1"/>
          <w:sz w:val="16"/>
          <w:szCs w:val="28"/>
          <w:lang w:val="es-ES"/>
        </w:rPr>
        <w:t>Empresa familiar y actor global</w:t>
      </w:r>
    </w:p>
    <w:p w14:paraId="618F8440" w14:textId="38D9D898" w:rsidR="00770261" w:rsidRPr="00A26A2C"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A26A2C">
        <w:rPr>
          <w:bCs/>
          <w:color w:val="000000" w:themeColor="text1"/>
          <w:sz w:val="16"/>
          <w:szCs w:val="20"/>
          <w:lang w:val="es-ES"/>
        </w:rPr>
        <w:t xml:space="preserve">Fundada en 1961, Rittal es la empresa más grande del Grupo </w:t>
      </w:r>
      <w:proofErr w:type="spellStart"/>
      <w:r w:rsidRPr="00A26A2C">
        <w:rPr>
          <w:bCs/>
          <w:color w:val="000000" w:themeColor="text1"/>
          <w:sz w:val="16"/>
          <w:szCs w:val="20"/>
          <w:lang w:val="es-ES"/>
        </w:rPr>
        <w:t>Friedhelm</w:t>
      </w:r>
      <w:proofErr w:type="spellEnd"/>
      <w:r w:rsidRPr="00A26A2C">
        <w:rPr>
          <w:bCs/>
          <w:color w:val="000000" w:themeColor="text1"/>
          <w:sz w:val="16"/>
          <w:szCs w:val="20"/>
          <w:lang w:val="es-ES"/>
        </w:rPr>
        <w:t xml:space="preserve"> </w:t>
      </w:r>
      <w:proofErr w:type="spellStart"/>
      <w:r w:rsidRPr="00A26A2C">
        <w:rPr>
          <w:bCs/>
          <w:color w:val="000000" w:themeColor="text1"/>
          <w:sz w:val="16"/>
          <w:szCs w:val="20"/>
          <w:lang w:val="es-ES"/>
        </w:rPr>
        <w:t>Loh</w:t>
      </w:r>
      <w:proofErr w:type="spellEnd"/>
      <w:r w:rsidRPr="00A26A2C">
        <w:rPr>
          <w:bCs/>
          <w:color w:val="000000" w:themeColor="text1"/>
          <w:sz w:val="16"/>
          <w:szCs w:val="20"/>
          <w:lang w:val="es-ES"/>
        </w:rPr>
        <w:t xml:space="preserve">, operado por sus propietarios. El grupo opera en todo el mundo, con 13 centros de producción y 95 filiales internacionales. Tiene 12.600 empleados y registró ingresos de 3.100 millones de euros en el año fiscal 2024. En 2023, el Grupo </w:t>
      </w:r>
      <w:proofErr w:type="spellStart"/>
      <w:r w:rsidRPr="00A26A2C">
        <w:rPr>
          <w:bCs/>
          <w:color w:val="000000" w:themeColor="text1"/>
          <w:sz w:val="16"/>
          <w:szCs w:val="20"/>
          <w:lang w:val="es-ES"/>
        </w:rPr>
        <w:t>Friedhelm</w:t>
      </w:r>
      <w:proofErr w:type="spellEnd"/>
      <w:r w:rsidRPr="00A26A2C">
        <w:rPr>
          <w:bCs/>
          <w:color w:val="000000" w:themeColor="text1"/>
          <w:sz w:val="16"/>
          <w:szCs w:val="20"/>
          <w:lang w:val="es-ES"/>
        </w:rPr>
        <w:t xml:space="preserve"> </w:t>
      </w:r>
      <w:proofErr w:type="spellStart"/>
      <w:r w:rsidRPr="00A26A2C">
        <w:rPr>
          <w:bCs/>
          <w:color w:val="000000" w:themeColor="text1"/>
          <w:sz w:val="16"/>
          <w:szCs w:val="20"/>
          <w:lang w:val="es-ES"/>
        </w:rPr>
        <w:t>Loh</w:t>
      </w:r>
      <w:proofErr w:type="spellEnd"/>
      <w:r w:rsidRPr="00A26A2C">
        <w:rPr>
          <w:bCs/>
          <w:color w:val="000000" w:themeColor="text1"/>
          <w:sz w:val="16"/>
          <w:szCs w:val="20"/>
          <w:lang w:val="es-ES"/>
        </w:rPr>
        <w:t xml:space="preserve"> recibió los premios "Mejor lugar para aprender" y "Empleador del futuro". En 2024, Rittal recibió el sello Top 100 como una de las medianas empresas más innovadoras de Alemania por cuarta vez consecutiva.</w:t>
      </w:r>
    </w:p>
    <w:p w14:paraId="59D16C6E" w14:textId="77777777" w:rsidR="00770261" w:rsidRPr="00A26A2C" w:rsidRDefault="00770261" w:rsidP="00770261">
      <w:pPr>
        <w:widowControl/>
        <w:kinsoku w:val="0"/>
        <w:overflowPunct w:val="0"/>
        <w:autoSpaceDE/>
        <w:autoSpaceDN/>
        <w:adjustRightInd/>
        <w:spacing w:line="200" w:lineRule="exact"/>
        <w:ind w:right="2098"/>
        <w:rPr>
          <w:bCs/>
          <w:color w:val="000000" w:themeColor="text1"/>
          <w:sz w:val="16"/>
          <w:szCs w:val="20"/>
          <w:lang w:val="es-ES"/>
        </w:rPr>
      </w:pPr>
      <w:r w:rsidRPr="00A26A2C">
        <w:rPr>
          <w:bCs/>
          <w:color w:val="000000" w:themeColor="text1"/>
          <w:sz w:val="16"/>
          <w:szCs w:val="20"/>
          <w:lang w:val="es-ES"/>
        </w:rPr>
        <w:t xml:space="preserve">Para obtener más información, visite </w:t>
      </w:r>
      <w:r>
        <w:fldChar w:fldCharType="begin"/>
      </w:r>
      <w:r w:rsidRPr="00995868">
        <w:rPr>
          <w:lang w:val="es-ES"/>
        </w:rPr>
        <w:instrText>HYPERLINK "http://www.rittal.com/"</w:instrText>
      </w:r>
      <w:r>
        <w:fldChar w:fldCharType="separate"/>
      </w:r>
      <w:r w:rsidRPr="00A26A2C">
        <w:rPr>
          <w:bCs/>
          <w:color w:val="000000" w:themeColor="text1"/>
          <w:sz w:val="16"/>
          <w:szCs w:val="20"/>
          <w:lang w:val="es-ES"/>
        </w:rPr>
        <w:t>www.rittal.com</w:t>
      </w:r>
      <w:r>
        <w:fldChar w:fldCharType="end"/>
      </w:r>
      <w:r w:rsidRPr="00A26A2C">
        <w:rPr>
          <w:bCs/>
          <w:color w:val="000000" w:themeColor="text1"/>
          <w:sz w:val="16"/>
          <w:szCs w:val="20"/>
          <w:lang w:val="es-ES"/>
        </w:rPr>
        <w:t xml:space="preserve"> y </w:t>
      </w:r>
      <w:r>
        <w:fldChar w:fldCharType="begin"/>
      </w:r>
      <w:r w:rsidRPr="00995868">
        <w:rPr>
          <w:lang w:val="es-ES"/>
        </w:rPr>
        <w:instrText>HYPERLINK "http://www.friedhelm-loh-group.com"</w:instrText>
      </w:r>
      <w:r>
        <w:fldChar w:fldCharType="separate"/>
      </w:r>
      <w:r w:rsidRPr="00A26A2C">
        <w:rPr>
          <w:bCs/>
          <w:color w:val="000000" w:themeColor="text1"/>
          <w:sz w:val="16"/>
          <w:szCs w:val="20"/>
          <w:lang w:val="es-ES"/>
        </w:rPr>
        <w:t>www.friedhelm-loh-group.com</w:t>
      </w:r>
      <w:r>
        <w:fldChar w:fldCharType="end"/>
      </w:r>
      <w:r w:rsidRPr="00A26A2C">
        <w:rPr>
          <w:bCs/>
          <w:color w:val="000000" w:themeColor="text1"/>
          <w:sz w:val="16"/>
          <w:szCs w:val="20"/>
          <w:lang w:val="es-ES"/>
        </w:rPr>
        <w:t>.</w:t>
      </w:r>
    </w:p>
    <w:p w14:paraId="5239A85A" w14:textId="77777777" w:rsidR="00770261" w:rsidRPr="00A26A2C" w:rsidRDefault="00770261" w:rsidP="00770261">
      <w:pPr>
        <w:widowControl/>
        <w:pBdr>
          <w:bottom w:val="single" w:sz="4" w:space="0" w:color="auto"/>
        </w:pBdr>
        <w:kinsoku w:val="0"/>
        <w:overflowPunct w:val="0"/>
        <w:autoSpaceDE/>
        <w:autoSpaceDN/>
        <w:adjustRightInd/>
        <w:spacing w:after="120" w:line="160" w:lineRule="exact"/>
        <w:ind w:left="28" w:right="2098"/>
        <w:rPr>
          <w:bCs/>
          <w:noProof/>
          <w:color w:val="000000" w:themeColor="text1"/>
          <w:sz w:val="16"/>
          <w:szCs w:val="16"/>
          <w:lang w:val="es-ES"/>
        </w:rPr>
      </w:pPr>
    </w:p>
    <w:p w14:paraId="50DFA63C" w14:textId="77777777" w:rsidR="0030636B" w:rsidRPr="00A26A2C" w:rsidRDefault="0030636B" w:rsidP="00D80B69">
      <w:pPr>
        <w:pStyle w:val="Unternehmensportrait"/>
        <w:jc w:val="left"/>
        <w:rPr>
          <w:lang w:val="es-ES"/>
        </w:rPr>
      </w:pPr>
    </w:p>
    <w:p w14:paraId="2EF92E8E" w14:textId="0702EC2B" w:rsidR="009E3CD4" w:rsidRPr="00A26A2C" w:rsidRDefault="0033402A" w:rsidP="00D80B69">
      <w:pPr>
        <w:pStyle w:val="Unternehmenkommunikation"/>
        <w:jc w:val="left"/>
        <w:rPr>
          <w:lang w:val="es-ES"/>
        </w:rPr>
      </w:pPr>
      <w:r w:rsidRPr="00A26A2C">
        <w:rPr>
          <w:lang w:val="es-ES"/>
        </w:rPr>
        <w:t>Comunicación Corporativa</w:t>
      </w:r>
    </w:p>
    <w:p w14:paraId="287BC080" w14:textId="77777777" w:rsidR="009E3CD4" w:rsidRPr="00A26A2C" w:rsidRDefault="009E3CD4" w:rsidP="00D80B69">
      <w:pPr>
        <w:pStyle w:val="Unternehmenkommunikation"/>
        <w:jc w:val="left"/>
        <w:rPr>
          <w:lang w:val="es-ES"/>
        </w:rPr>
      </w:pPr>
      <w:r w:rsidRPr="00A26A2C">
        <w:rPr>
          <w:lang w:val="es-ES"/>
        </w:rPr>
        <w:t xml:space="preserve">Dra. Carola </w:t>
      </w:r>
      <w:proofErr w:type="spellStart"/>
      <w:r w:rsidRPr="00A26A2C">
        <w:rPr>
          <w:lang w:val="es-ES"/>
        </w:rPr>
        <w:t>Hilbrand</w:t>
      </w:r>
      <w:proofErr w:type="spellEnd"/>
      <w:r w:rsidRPr="00A26A2C">
        <w:rPr>
          <w:lang w:val="es-ES"/>
        </w:rPr>
        <w:tab/>
        <w:t xml:space="preserve">Rittal </w:t>
      </w:r>
      <w:proofErr w:type="spellStart"/>
      <w:r w:rsidRPr="00A26A2C">
        <w:rPr>
          <w:lang w:val="es-ES"/>
        </w:rPr>
        <w:t>GmbH</w:t>
      </w:r>
      <w:proofErr w:type="spellEnd"/>
      <w:r w:rsidRPr="00A26A2C">
        <w:rPr>
          <w:lang w:val="es-ES"/>
        </w:rPr>
        <w:t xml:space="preserve"> &amp; Co. KG</w:t>
      </w:r>
    </w:p>
    <w:p w14:paraId="2E94A9D8" w14:textId="77777777" w:rsidR="009E3CD4" w:rsidRPr="00A26A2C" w:rsidRDefault="009E3CD4" w:rsidP="00D80B69">
      <w:pPr>
        <w:pStyle w:val="Unternehmenkommunikation"/>
        <w:jc w:val="left"/>
        <w:rPr>
          <w:lang w:val="es-ES"/>
        </w:rPr>
      </w:pPr>
      <w:r w:rsidRPr="00A26A2C">
        <w:rPr>
          <w:lang w:val="es-ES"/>
        </w:rPr>
        <w:t>Comunicaciones corporativas y de marca</w:t>
      </w:r>
      <w:r w:rsidRPr="00A26A2C">
        <w:rPr>
          <w:lang w:val="es-ES"/>
        </w:rPr>
        <w:tab/>
        <w:t xml:space="preserve">En el </w:t>
      </w:r>
      <w:proofErr w:type="spellStart"/>
      <w:r w:rsidRPr="00A26A2C">
        <w:rPr>
          <w:lang w:val="es-ES"/>
        </w:rPr>
        <w:t>Stützelberg</w:t>
      </w:r>
      <w:proofErr w:type="spellEnd"/>
    </w:p>
    <w:p w14:paraId="184497EA" w14:textId="77777777" w:rsidR="009E3CD4" w:rsidRPr="00681C6A" w:rsidRDefault="009E3CD4" w:rsidP="00D80B69">
      <w:pPr>
        <w:pStyle w:val="Unternehmenkommunikation"/>
        <w:jc w:val="left"/>
      </w:pPr>
      <w:r w:rsidRPr="00681C6A">
        <w:t>Tel.: 02772/505-2527</w:t>
      </w:r>
      <w:r w:rsidRPr="00681C6A">
        <w:tab/>
        <w:t>35745 Herborn</w:t>
      </w:r>
    </w:p>
    <w:p w14:paraId="1A84BAAF" w14:textId="239C6796" w:rsidR="009E3CD4" w:rsidRPr="00770261" w:rsidRDefault="009E3CD4" w:rsidP="00D80B69">
      <w:pPr>
        <w:pStyle w:val="Unternehmenkommunikation"/>
        <w:jc w:val="left"/>
        <w:rPr>
          <w:color w:val="auto"/>
        </w:rPr>
      </w:pPr>
      <w:r w:rsidRPr="00681C6A">
        <w:t>hilbrand.c@rittal.de</w:t>
      </w:r>
      <w:r w:rsidRPr="00681C6A">
        <w:tab/>
      </w:r>
      <w:hyperlink r:id="rId13" w:history="1">
        <w:r w:rsidR="00F94098" w:rsidRPr="00770261">
          <w:rPr>
            <w:rStyle w:val="Hipervnculo"/>
            <w:color w:val="auto"/>
            <w:u w:val="none"/>
          </w:rPr>
          <w:t>www.rittal.com</w:t>
        </w:r>
      </w:hyperlink>
    </w:p>
    <w:p w14:paraId="3F727DFE" w14:textId="77777777" w:rsidR="001E046B" w:rsidRDefault="001E046B" w:rsidP="001E046B">
      <w:pPr>
        <w:pStyle w:val="Unternehmensportrait"/>
        <w:jc w:val="left"/>
        <w:rPr>
          <w:noProof/>
          <w:spacing w:val="-4"/>
        </w:rPr>
      </w:pPr>
    </w:p>
    <w:p w14:paraId="265847CD" w14:textId="77777777" w:rsidR="001E046B" w:rsidRDefault="001E046B" w:rsidP="001E046B">
      <w:pPr>
        <w:pStyle w:val="Unternehmensportrait"/>
        <w:jc w:val="left"/>
        <w:rPr>
          <w:noProof/>
          <w:spacing w:val="-4"/>
        </w:rPr>
      </w:pPr>
    </w:p>
    <w:p w14:paraId="39763639" w14:textId="61C53F0B" w:rsidR="00A73C13" w:rsidRPr="00770261" w:rsidRDefault="001E046B" w:rsidP="00770261">
      <w:pPr>
        <w:pStyle w:val="Unternehmensportrait"/>
        <w:jc w:val="left"/>
        <w:rPr>
          <w:noProof/>
          <w:spacing w:val="-4"/>
        </w:rPr>
      </w:pPr>
      <w:r>
        <w:rPr>
          <w:noProof/>
          <w:spacing w:val="-4"/>
        </w:rPr>
        <w:br/>
      </w:r>
    </w:p>
    <w:sectPr w:rsidR="00A73C13" w:rsidRPr="00770261" w:rsidSect="00F11D1D">
      <w:headerReference w:type="default" r:id="rId14"/>
      <w:footerReference w:type="default" r:id="rId15"/>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14243" w14:textId="77777777" w:rsidR="00481CE4" w:rsidRDefault="00481CE4" w:rsidP="00C437B6">
      <w:r>
        <w:separator/>
      </w:r>
    </w:p>
  </w:endnote>
  <w:endnote w:type="continuationSeparator" w:id="0">
    <w:p w14:paraId="663E4AAE" w14:textId="77777777" w:rsidR="00481CE4" w:rsidRDefault="00481CE4"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6C5208F2" w:rsidR="00202595" w:rsidRDefault="00B53034">
    <w:pPr>
      <w:pStyle w:val="Piedepgina"/>
    </w:pPr>
    <w:r w:rsidRPr="006270D1">
      <w:rPr>
        <w:noProof/>
      </w:rPr>
      <w:drawing>
        <wp:anchor distT="0" distB="0" distL="0" distR="0" simplePos="0" relativeHeight="251657216" behindDoc="0" locked="0" layoutInCell="1" allowOverlap="0" wp14:anchorId="370ED1DB" wp14:editId="5CD92332">
          <wp:simplePos x="0" y="0"/>
          <wp:positionH relativeFrom="margin">
            <wp:posOffset>-967740</wp:posOffset>
          </wp:positionH>
          <wp:positionV relativeFrom="topMargin">
            <wp:posOffset>9783584</wp:posOffset>
          </wp:positionV>
          <wp:extent cx="7773670" cy="182880"/>
          <wp:effectExtent l="0" t="0" r="0" b="0"/>
          <wp:wrapThrough wrapText="bothSides">
            <wp:wrapPolygon edited="0">
              <wp:start x="0" y="0"/>
              <wp:lineTo x="0" y="19500"/>
              <wp:lineTo x="21561" y="19500"/>
              <wp:lineTo x="21561"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3670" cy="182880"/>
                  </a:xfrm>
                  <a:prstGeom prst="rect">
                    <a:avLst/>
                  </a:prstGeom>
                </pic:spPr>
              </pic:pic>
            </a:graphicData>
          </a:graphic>
          <wp14:sizeRelV relativeFrom="margin">
            <wp14:pctHeight>0</wp14:pctHeight>
          </wp14:sizeRelV>
        </wp:anchor>
      </w:drawing>
    </w:r>
    <w:r>
      <w:rPr>
        <w:noProof/>
        <w:szCs w:val="20"/>
      </w:rPr>
      <w:drawing>
        <wp:anchor distT="0" distB="0" distL="114300" distR="114300" simplePos="0" relativeHeight="251658240" behindDoc="1" locked="0" layoutInCell="1" allowOverlap="1" wp14:anchorId="6347FF42" wp14:editId="222E1FC1">
          <wp:simplePos x="0" y="0"/>
          <wp:positionH relativeFrom="page">
            <wp:posOffset>866140</wp:posOffset>
          </wp:positionH>
          <wp:positionV relativeFrom="page">
            <wp:posOffset>10275431</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38FA1" w14:textId="77777777" w:rsidR="00481CE4" w:rsidRDefault="00481CE4" w:rsidP="00C437B6">
      <w:r>
        <w:separator/>
      </w:r>
    </w:p>
  </w:footnote>
  <w:footnote w:type="continuationSeparator" w:id="0">
    <w:p w14:paraId="64C5D308" w14:textId="77777777" w:rsidR="00481CE4" w:rsidRDefault="00481CE4"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2F959C44"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192"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80301C">
      <w:rPr>
        <w:noProof/>
        <w:sz w:val="16"/>
        <w:szCs w:val="16"/>
      </w:rPr>
      <mc:AlternateContent>
        <mc:Choice Requires="wps">
          <w:drawing>
            <wp:anchor distT="0" distB="0" distL="114300" distR="114300" simplePos="0" relativeHeight="251659264" behindDoc="1" locked="0" layoutInCell="0" allowOverlap="1" wp14:anchorId="00F58628" wp14:editId="6A1B2CE1">
              <wp:simplePos x="0" y="0"/>
              <wp:positionH relativeFrom="page">
                <wp:posOffset>864235</wp:posOffset>
              </wp:positionH>
              <wp:positionV relativeFrom="page">
                <wp:posOffset>449580</wp:posOffset>
              </wp:positionV>
              <wp:extent cx="1485900" cy="351790"/>
              <wp:effectExtent l="0" t="1905" r="2540" b="0"/>
              <wp:wrapNone/>
              <wp:docPr id="8702120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PRENSA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PRENSA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5F01"/>
    <w:rsid w:val="00022489"/>
    <w:rsid w:val="00027B50"/>
    <w:rsid w:val="00034685"/>
    <w:rsid w:val="00037FD6"/>
    <w:rsid w:val="00047B15"/>
    <w:rsid w:val="0005246F"/>
    <w:rsid w:val="00052DD2"/>
    <w:rsid w:val="00080930"/>
    <w:rsid w:val="000902CE"/>
    <w:rsid w:val="000E7A2C"/>
    <w:rsid w:val="0011102D"/>
    <w:rsid w:val="00114302"/>
    <w:rsid w:val="00145F70"/>
    <w:rsid w:val="001519D2"/>
    <w:rsid w:val="00171DA9"/>
    <w:rsid w:val="001926CE"/>
    <w:rsid w:val="001B189F"/>
    <w:rsid w:val="001B7268"/>
    <w:rsid w:val="001D555B"/>
    <w:rsid w:val="001D6722"/>
    <w:rsid w:val="001E046B"/>
    <w:rsid w:val="001E78D8"/>
    <w:rsid w:val="002016FD"/>
    <w:rsid w:val="00202595"/>
    <w:rsid w:val="0020598E"/>
    <w:rsid w:val="0023718F"/>
    <w:rsid w:val="0024505A"/>
    <w:rsid w:val="002558AE"/>
    <w:rsid w:val="00274BBB"/>
    <w:rsid w:val="002C00E6"/>
    <w:rsid w:val="002C6615"/>
    <w:rsid w:val="002D2830"/>
    <w:rsid w:val="002E1F7F"/>
    <w:rsid w:val="002E7028"/>
    <w:rsid w:val="002F47F5"/>
    <w:rsid w:val="0030636B"/>
    <w:rsid w:val="0031514E"/>
    <w:rsid w:val="0033402A"/>
    <w:rsid w:val="00337BE3"/>
    <w:rsid w:val="00367B14"/>
    <w:rsid w:val="00397E80"/>
    <w:rsid w:val="003A5069"/>
    <w:rsid w:val="003A5BC6"/>
    <w:rsid w:val="003A7EAF"/>
    <w:rsid w:val="003B12EF"/>
    <w:rsid w:val="003B413C"/>
    <w:rsid w:val="003C464D"/>
    <w:rsid w:val="003D6BEA"/>
    <w:rsid w:val="004052CA"/>
    <w:rsid w:val="00411AA4"/>
    <w:rsid w:val="00424077"/>
    <w:rsid w:val="0042557E"/>
    <w:rsid w:val="00425E5E"/>
    <w:rsid w:val="004305EE"/>
    <w:rsid w:val="00445DA2"/>
    <w:rsid w:val="00451810"/>
    <w:rsid w:val="00454741"/>
    <w:rsid w:val="00455B4F"/>
    <w:rsid w:val="00456F1A"/>
    <w:rsid w:val="004643E3"/>
    <w:rsid w:val="00481CE4"/>
    <w:rsid w:val="004839D0"/>
    <w:rsid w:val="004845A9"/>
    <w:rsid w:val="004860F9"/>
    <w:rsid w:val="00486A98"/>
    <w:rsid w:val="00497EAF"/>
    <w:rsid w:val="004D56BD"/>
    <w:rsid w:val="004F229F"/>
    <w:rsid w:val="00503826"/>
    <w:rsid w:val="00512F78"/>
    <w:rsid w:val="00513BB5"/>
    <w:rsid w:val="00525EE1"/>
    <w:rsid w:val="00542350"/>
    <w:rsid w:val="005467FA"/>
    <w:rsid w:val="0055018D"/>
    <w:rsid w:val="00552F0E"/>
    <w:rsid w:val="00556081"/>
    <w:rsid w:val="0057573C"/>
    <w:rsid w:val="0058156B"/>
    <w:rsid w:val="00584C14"/>
    <w:rsid w:val="005A55B4"/>
    <w:rsid w:val="005D33D3"/>
    <w:rsid w:val="005D7486"/>
    <w:rsid w:val="005F47D3"/>
    <w:rsid w:val="00613397"/>
    <w:rsid w:val="00623950"/>
    <w:rsid w:val="006270D1"/>
    <w:rsid w:val="006467B0"/>
    <w:rsid w:val="00650E38"/>
    <w:rsid w:val="00654F16"/>
    <w:rsid w:val="0066649D"/>
    <w:rsid w:val="0067568A"/>
    <w:rsid w:val="00681C6A"/>
    <w:rsid w:val="006A2213"/>
    <w:rsid w:val="006C0224"/>
    <w:rsid w:val="006C2B8D"/>
    <w:rsid w:val="006C6990"/>
    <w:rsid w:val="006C7EF7"/>
    <w:rsid w:val="006D5EAA"/>
    <w:rsid w:val="006E3C8D"/>
    <w:rsid w:val="006E42B5"/>
    <w:rsid w:val="006E6B91"/>
    <w:rsid w:val="006F63BE"/>
    <w:rsid w:val="00701182"/>
    <w:rsid w:val="00724A1B"/>
    <w:rsid w:val="007315EA"/>
    <w:rsid w:val="007379AB"/>
    <w:rsid w:val="007568B6"/>
    <w:rsid w:val="00760BC1"/>
    <w:rsid w:val="00770261"/>
    <w:rsid w:val="00773102"/>
    <w:rsid w:val="00774D30"/>
    <w:rsid w:val="007B1C3E"/>
    <w:rsid w:val="007C2C27"/>
    <w:rsid w:val="007D60A7"/>
    <w:rsid w:val="007D6FE8"/>
    <w:rsid w:val="007D7AE2"/>
    <w:rsid w:val="00801528"/>
    <w:rsid w:val="0080301C"/>
    <w:rsid w:val="00805954"/>
    <w:rsid w:val="00805E8F"/>
    <w:rsid w:val="00820EC4"/>
    <w:rsid w:val="00886E96"/>
    <w:rsid w:val="00892F06"/>
    <w:rsid w:val="00895E52"/>
    <w:rsid w:val="008D2088"/>
    <w:rsid w:val="008F60F5"/>
    <w:rsid w:val="009058E3"/>
    <w:rsid w:val="00911CBE"/>
    <w:rsid w:val="00947C4F"/>
    <w:rsid w:val="00966E50"/>
    <w:rsid w:val="00995868"/>
    <w:rsid w:val="00996B25"/>
    <w:rsid w:val="009A0F9D"/>
    <w:rsid w:val="009D411D"/>
    <w:rsid w:val="009D709C"/>
    <w:rsid w:val="009E0DC3"/>
    <w:rsid w:val="009E3CD4"/>
    <w:rsid w:val="009E4D10"/>
    <w:rsid w:val="009F3123"/>
    <w:rsid w:val="00A0608C"/>
    <w:rsid w:val="00A147E7"/>
    <w:rsid w:val="00A23870"/>
    <w:rsid w:val="00A26A2C"/>
    <w:rsid w:val="00A31468"/>
    <w:rsid w:val="00A37B28"/>
    <w:rsid w:val="00A51035"/>
    <w:rsid w:val="00A51E5F"/>
    <w:rsid w:val="00A66242"/>
    <w:rsid w:val="00A71BED"/>
    <w:rsid w:val="00A73C13"/>
    <w:rsid w:val="00A8449D"/>
    <w:rsid w:val="00A90FC3"/>
    <w:rsid w:val="00AA6300"/>
    <w:rsid w:val="00AA6A2B"/>
    <w:rsid w:val="00AC391D"/>
    <w:rsid w:val="00AD5C77"/>
    <w:rsid w:val="00AD7AA4"/>
    <w:rsid w:val="00B317B0"/>
    <w:rsid w:val="00B42CC3"/>
    <w:rsid w:val="00B5087C"/>
    <w:rsid w:val="00B53034"/>
    <w:rsid w:val="00B54576"/>
    <w:rsid w:val="00B70890"/>
    <w:rsid w:val="00B75E7A"/>
    <w:rsid w:val="00B8089B"/>
    <w:rsid w:val="00B921A4"/>
    <w:rsid w:val="00B9325B"/>
    <w:rsid w:val="00BC7EE0"/>
    <w:rsid w:val="00BD1E6B"/>
    <w:rsid w:val="00BF3917"/>
    <w:rsid w:val="00BF5A1D"/>
    <w:rsid w:val="00C0410E"/>
    <w:rsid w:val="00C15A56"/>
    <w:rsid w:val="00C40907"/>
    <w:rsid w:val="00C437B6"/>
    <w:rsid w:val="00C707D4"/>
    <w:rsid w:val="00C7714F"/>
    <w:rsid w:val="00C85246"/>
    <w:rsid w:val="00C933FC"/>
    <w:rsid w:val="00C9738B"/>
    <w:rsid w:val="00CA28D3"/>
    <w:rsid w:val="00CB1B61"/>
    <w:rsid w:val="00CB5A60"/>
    <w:rsid w:val="00CC229D"/>
    <w:rsid w:val="00CC3274"/>
    <w:rsid w:val="00CC57AA"/>
    <w:rsid w:val="00CD3850"/>
    <w:rsid w:val="00CD7C6C"/>
    <w:rsid w:val="00CF7702"/>
    <w:rsid w:val="00D02577"/>
    <w:rsid w:val="00D02D5B"/>
    <w:rsid w:val="00D0666B"/>
    <w:rsid w:val="00D109A1"/>
    <w:rsid w:val="00D205F9"/>
    <w:rsid w:val="00D2409E"/>
    <w:rsid w:val="00D36C77"/>
    <w:rsid w:val="00D70CF1"/>
    <w:rsid w:val="00D80B69"/>
    <w:rsid w:val="00D92FEF"/>
    <w:rsid w:val="00DA0AC1"/>
    <w:rsid w:val="00DA78A6"/>
    <w:rsid w:val="00DC7953"/>
    <w:rsid w:val="00DC7BEC"/>
    <w:rsid w:val="00DD48DF"/>
    <w:rsid w:val="00DE00BF"/>
    <w:rsid w:val="00DE6AFD"/>
    <w:rsid w:val="00DF3CF6"/>
    <w:rsid w:val="00E02D8D"/>
    <w:rsid w:val="00E4364C"/>
    <w:rsid w:val="00E43B92"/>
    <w:rsid w:val="00E46942"/>
    <w:rsid w:val="00EB1ED8"/>
    <w:rsid w:val="00ED3D20"/>
    <w:rsid w:val="00EE2E8D"/>
    <w:rsid w:val="00EE437A"/>
    <w:rsid w:val="00F11D1D"/>
    <w:rsid w:val="00F34793"/>
    <w:rsid w:val="00F46C85"/>
    <w:rsid w:val="00F53B77"/>
    <w:rsid w:val="00F56180"/>
    <w:rsid w:val="00F61379"/>
    <w:rsid w:val="00F90E37"/>
    <w:rsid w:val="00F920FC"/>
    <w:rsid w:val="00F924AB"/>
    <w:rsid w:val="00F94098"/>
    <w:rsid w:val="00FB1403"/>
    <w:rsid w:val="00FB4C75"/>
    <w:rsid w:val="00FC3A8C"/>
    <w:rsid w:val="00FD4CFC"/>
    <w:rsid w:val="00FE5478"/>
    <w:rsid w:val="00FF5C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Prrafodelista">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650E38"/>
    <w:rPr>
      <w:rFonts w:ascii="Tahoma" w:hAnsi="Tahoma" w:cs="Tahoma"/>
      <w:sz w:val="16"/>
      <w:szCs w:val="16"/>
    </w:rPr>
  </w:style>
  <w:style w:type="character" w:customStyle="1" w:styleId="TextodegloboCar">
    <w:name w:val="Texto de globo Car"/>
    <w:basedOn w:val="Fuentedeprrafopredeter"/>
    <w:link w:val="Textodeglobo"/>
    <w:uiPriority w:val="99"/>
    <w:semiHidden/>
    <w:rsid w:val="00650E38"/>
    <w:rPr>
      <w:rFonts w:ascii="Tahoma" w:hAnsi="Tahoma" w:cs="Tahoma"/>
      <w:sz w:val="16"/>
      <w:szCs w:val="16"/>
    </w:rPr>
  </w:style>
  <w:style w:type="paragraph" w:styleId="Encabezado">
    <w:name w:val="header"/>
    <w:basedOn w:val="Normal"/>
    <w:link w:val="EncabezadoCar"/>
    <w:uiPriority w:val="99"/>
    <w:unhideWhenUsed/>
    <w:rsid w:val="00650E38"/>
    <w:pPr>
      <w:tabs>
        <w:tab w:val="center" w:pos="4536"/>
        <w:tab w:val="right" w:pos="9072"/>
      </w:tabs>
    </w:pPr>
  </w:style>
  <w:style w:type="character" w:customStyle="1" w:styleId="EncabezadoCar">
    <w:name w:val="Encabezado Car"/>
    <w:basedOn w:val="Fuentedeprrafopredeter"/>
    <w:link w:val="Encabezado"/>
    <w:uiPriority w:val="99"/>
    <w:rsid w:val="00650E38"/>
    <w:rPr>
      <w:rFonts w:ascii="Arial" w:hAnsi="Arial" w:cs="Arial"/>
    </w:rPr>
  </w:style>
  <w:style w:type="paragraph" w:styleId="Piedepgina">
    <w:name w:val="footer"/>
    <w:basedOn w:val="Normal"/>
    <w:link w:val="PiedepginaCar"/>
    <w:uiPriority w:val="99"/>
    <w:unhideWhenUsed/>
    <w:rsid w:val="00650E38"/>
    <w:pPr>
      <w:tabs>
        <w:tab w:val="center" w:pos="4536"/>
        <w:tab w:val="right" w:pos="9072"/>
      </w:tabs>
    </w:pPr>
  </w:style>
  <w:style w:type="character" w:customStyle="1" w:styleId="PiedepginaCar">
    <w:name w:val="Pie de página Car"/>
    <w:basedOn w:val="Fuentedeprrafopredeter"/>
    <w:link w:val="Piedepgina"/>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aconcuadrcula">
    <w:name w:val="Table Grid"/>
    <w:basedOn w:val="Tabla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Fuentedeprrafopredeter"/>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ipervnculo">
    <w:name w:val="Hyperlink"/>
    <w:basedOn w:val="Fuentedeprrafopredeter"/>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Default">
    <w:name w:val="Default"/>
    <w:rsid w:val="00542350"/>
    <w:pPr>
      <w:autoSpaceDE w:val="0"/>
      <w:autoSpaceDN w:val="0"/>
      <w:adjustRightInd w:val="0"/>
      <w:spacing w:after="0" w:line="240" w:lineRule="auto"/>
    </w:pPr>
    <w:rPr>
      <w:rFonts w:ascii="Arial" w:hAnsi="Arial" w:cs="Arial"/>
      <w:color w:val="000000"/>
      <w:sz w:val="24"/>
      <w:szCs w:val="24"/>
    </w:rPr>
  </w:style>
  <w:style w:type="character" w:styleId="Mencinsinresolver">
    <w:name w:val="Unresolved Mention"/>
    <w:basedOn w:val="Fuentedeprrafopredeter"/>
    <w:uiPriority w:val="99"/>
    <w:semiHidden/>
    <w:unhideWhenUsed/>
    <w:rsid w:val="00542350"/>
    <w:rPr>
      <w:color w:val="605E5C"/>
      <w:shd w:val="clear" w:color="auto" w:fill="E1DFDD"/>
    </w:rPr>
  </w:style>
  <w:style w:type="character" w:styleId="Hipervnculovisitado">
    <w:name w:val="FollowedHyperlink"/>
    <w:basedOn w:val="Fuentedeprrafopredeter"/>
    <w:uiPriority w:val="99"/>
    <w:semiHidden/>
    <w:unhideWhenUsed/>
    <w:rsid w:val="00A37B28"/>
    <w:rPr>
      <w:color w:val="800080" w:themeColor="followedHyperlink"/>
      <w:u w:val="single"/>
    </w:rPr>
  </w:style>
  <w:style w:type="character" w:styleId="Refdecomentario">
    <w:name w:val="annotation reference"/>
    <w:basedOn w:val="Fuentedeprrafopredeter"/>
    <w:uiPriority w:val="99"/>
    <w:semiHidden/>
    <w:unhideWhenUsed/>
    <w:rsid w:val="00774D30"/>
    <w:rPr>
      <w:sz w:val="16"/>
      <w:szCs w:val="16"/>
    </w:rPr>
  </w:style>
  <w:style w:type="paragraph" w:styleId="Textocomentario">
    <w:name w:val="annotation text"/>
    <w:basedOn w:val="Normal"/>
    <w:link w:val="TextocomentarioCar"/>
    <w:uiPriority w:val="99"/>
    <w:unhideWhenUsed/>
    <w:rsid w:val="00774D30"/>
    <w:rPr>
      <w:sz w:val="20"/>
      <w:szCs w:val="20"/>
    </w:rPr>
  </w:style>
  <w:style w:type="character" w:customStyle="1" w:styleId="TextocomentarioCar">
    <w:name w:val="Texto comentario Car"/>
    <w:basedOn w:val="Fuentedeprrafopredeter"/>
    <w:link w:val="Textocomentario"/>
    <w:uiPriority w:val="99"/>
    <w:rsid w:val="00774D30"/>
    <w:rPr>
      <w:rFonts w:ascii="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774D30"/>
    <w:rPr>
      <w:b/>
      <w:bCs/>
    </w:rPr>
  </w:style>
  <w:style w:type="character" w:customStyle="1" w:styleId="AsuntodelcomentarioCar">
    <w:name w:val="Asunto del comentario Car"/>
    <w:basedOn w:val="TextocomentarioCar"/>
    <w:link w:val="Asuntodelcomentario"/>
    <w:uiPriority w:val="99"/>
    <w:semiHidden/>
    <w:rsid w:val="00774D30"/>
    <w:rPr>
      <w:rFonts w:ascii="Arial" w:hAnsi="Arial" w:cs="Arial"/>
      <w:b/>
      <w:bCs/>
      <w:sz w:val="20"/>
      <w:szCs w:val="20"/>
    </w:rPr>
  </w:style>
  <w:style w:type="character" w:styleId="Textodelmarcadordeposicin">
    <w:name w:val="Placeholder Text"/>
    <w:basedOn w:val="Fuentedeprrafopredeter"/>
    <w:uiPriority w:val="99"/>
    <w:semiHidden/>
    <w:rsid w:val="00A26A2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ittal.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7dc051421166ba2f81c9f7170bcb0963">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9f60ee596eb12f29b347f7a6f3e74741"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41CC2B-FD39-4BB1-A72C-1BD8554F88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85CCC1-867C-4665-AE05-BC5E77681D86}">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FD95F678-B885-4AB4-A210-C1F5E99C17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1591</Words>
  <Characters>8972</Characters>
  <Application>Microsoft Office Word</Application>
  <DocSecurity>4</DocSecurity>
  <Lines>74</Lines>
  <Paragraphs>21</Paragraphs>
  <ScaleCrop>false</ScaleCrop>
  <HeadingPairs>
    <vt:vector size="4" baseType="variant">
      <vt:variant>
        <vt:lpstr>Título</vt:lpstr>
      </vt:variant>
      <vt:variant>
        <vt:i4>1</vt:i4>
      </vt:variant>
      <vt:variant>
        <vt:lpstr>Titel</vt:lpstr>
      </vt:variant>
      <vt:variant>
        <vt:i4>1</vt:i4>
      </vt:variant>
    </vt:vector>
  </HeadingPairs>
  <TitlesOfParts>
    <vt:vector size="2" baseType="lpstr">
      <vt:lpstr/>
      <vt:lpstr/>
    </vt:vector>
  </TitlesOfParts>
  <Company>OCM GmbH</Company>
  <LinksUpToDate>false</LinksUpToDate>
  <CharactersWithSpaces>10542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Nuria Poch</cp:lastModifiedBy>
  <cp:revision>2</cp:revision>
  <cp:lastPrinted>2025-08-21T07:17:00Z</cp:lastPrinted>
  <dcterms:created xsi:type="dcterms:W3CDTF">2026-01-12T14:44:00Z</dcterms:created>
  <dcterms:modified xsi:type="dcterms:W3CDTF">2026-01-12T14:44:00Z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2025-10-31T12:51:22Z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a19cd143-2e8e-405a-a7ba-e7a88d11f459</vt:lpwstr>
  </property>
  <property fmtid="{D5CDD505-2E9C-101B-9397-08002B2CF9AE}" pid="13" name="MSIP_Label_3a28a66c-3c7f-463f-9f3d-483220f1d838_ContentBits">
    <vt:lpwstr>0</vt:lpwstr>
  </property>
  <property fmtid="{D5CDD505-2E9C-101B-9397-08002B2CF9AE}" pid="14" name="MSIP_Label_3a28a66c-3c7f-463f-9f3d-483220f1d838_Tag">
    <vt:lpwstr>10, 3, 0, 1</vt:lpwstr>
  </property>
</Properties>
</file>