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0A41C" w14:textId="33D3048B" w:rsidR="00342467" w:rsidRPr="00FA41BE" w:rsidRDefault="00F2542C" w:rsidP="00FA41BE">
      <w:pPr>
        <w:pStyle w:val="PIZwischenberschrift"/>
        <w:spacing w:after="0"/>
        <w:rPr>
          <w:b w:val="0"/>
          <w:bCs w:val="0"/>
          <w:iCs/>
          <w:lang w:val="es-ES"/>
        </w:rPr>
      </w:pPr>
      <w:r w:rsidRPr="00FA41BE">
        <w:rPr>
          <w:b w:val="0"/>
          <w:iCs/>
          <w:lang w:val="es-ES"/>
        </w:rPr>
        <w:t xml:space="preserve">Tecnología de </w:t>
      </w:r>
      <w:r w:rsidR="0055193E" w:rsidRPr="00FA41BE">
        <w:rPr>
          <w:b w:val="0"/>
          <w:iCs/>
          <w:lang w:val="es-ES"/>
        </w:rPr>
        <w:t>armarios</w:t>
      </w:r>
    </w:p>
    <w:p w14:paraId="536A6999" w14:textId="0B35A920" w:rsidR="00991F57" w:rsidRPr="0055193E" w:rsidRDefault="00F2542C" w:rsidP="00FA41BE">
      <w:pPr>
        <w:pStyle w:val="PIFlietext"/>
        <w:spacing w:after="0"/>
        <w:rPr>
          <w:b/>
          <w:bCs/>
          <w:sz w:val="28"/>
          <w:szCs w:val="28"/>
          <w:lang w:val="es-ES"/>
        </w:rPr>
      </w:pPr>
      <w:r w:rsidRPr="0055193E">
        <w:rPr>
          <w:b/>
          <w:sz w:val="28"/>
          <w:lang w:val="es-ES"/>
        </w:rPr>
        <w:t>Ahorro de tiempo real con accesorios</w:t>
      </w:r>
    </w:p>
    <w:p w14:paraId="3596DA07" w14:textId="6D41DF5A" w:rsidR="00BE4BF1" w:rsidRPr="0055193E" w:rsidRDefault="00FA41BE" w:rsidP="003A175B">
      <w:pPr>
        <w:pStyle w:val="PIFlietext"/>
        <w:rPr>
          <w:lang w:val="es-ES"/>
        </w:rPr>
      </w:pPr>
      <w:r>
        <w:rPr>
          <w:lang w:val="es-ES"/>
        </w:rPr>
        <w:t>Sabadell, 202</w:t>
      </w:r>
      <w:r w:rsidR="00587089">
        <w:rPr>
          <w:lang w:val="es-ES"/>
        </w:rPr>
        <w:t>6</w:t>
      </w:r>
      <w:r>
        <w:rPr>
          <w:lang w:val="es-ES"/>
        </w:rPr>
        <w:t>-0</w:t>
      </w:r>
      <w:r w:rsidR="00587089">
        <w:rPr>
          <w:lang w:val="es-ES"/>
        </w:rPr>
        <w:t>1</w:t>
      </w:r>
      <w:r>
        <w:rPr>
          <w:lang w:val="es-ES"/>
        </w:rPr>
        <w:t>-</w:t>
      </w:r>
      <w:r w:rsidR="00587089">
        <w:rPr>
          <w:lang w:val="es-ES"/>
        </w:rPr>
        <w:t>26</w:t>
      </w:r>
    </w:p>
    <w:p w14:paraId="6DBE3C0F" w14:textId="6578610C" w:rsidR="009C3166" w:rsidRPr="0055193E" w:rsidRDefault="0094329C" w:rsidP="00BE4BF1">
      <w:pPr>
        <w:pStyle w:val="PIFlietext"/>
        <w:rPr>
          <w:b/>
          <w:bCs/>
          <w:lang w:val="es-ES"/>
        </w:rPr>
      </w:pPr>
      <w:r>
        <w:rPr>
          <w:b/>
          <w:lang w:val="es-ES"/>
        </w:rPr>
        <w:t>La configuración</w:t>
      </w:r>
      <w:r w:rsidR="00BE4BF1" w:rsidRPr="0055193E">
        <w:rPr>
          <w:b/>
          <w:lang w:val="es-ES"/>
        </w:rPr>
        <w:t xml:space="preserve"> de un armario </w:t>
      </w:r>
      <w:r>
        <w:rPr>
          <w:b/>
          <w:lang w:val="es-ES"/>
        </w:rPr>
        <w:t xml:space="preserve">eléctrico </w:t>
      </w:r>
      <w:r w:rsidR="00BE4BF1" w:rsidRPr="0055193E">
        <w:rPr>
          <w:b/>
          <w:lang w:val="es-ES"/>
        </w:rPr>
        <w:t xml:space="preserve">compacto puede ser a menudo engorrosa y llevar mucho tiempo. Los terminales, relés, portafusibles y </w:t>
      </w:r>
      <w:r>
        <w:rPr>
          <w:b/>
          <w:lang w:val="es-ES"/>
        </w:rPr>
        <w:t>otros componentes</w:t>
      </w:r>
      <w:r w:rsidR="00BE4BF1" w:rsidRPr="0055193E">
        <w:rPr>
          <w:b/>
          <w:lang w:val="es-ES"/>
        </w:rPr>
        <w:t xml:space="preserve"> deben ensamblarse en la placa de montaje dentro de</w:t>
      </w:r>
      <w:r w:rsidR="0055193E" w:rsidRPr="0055193E">
        <w:rPr>
          <w:b/>
          <w:lang w:val="es-ES"/>
        </w:rPr>
        <w:t xml:space="preserve"> un </w:t>
      </w:r>
      <w:r w:rsidR="00BE4BF1" w:rsidRPr="0055193E">
        <w:rPr>
          <w:b/>
          <w:lang w:val="es-ES"/>
        </w:rPr>
        <w:t>espacio reducido.</w:t>
      </w:r>
      <w:r w:rsidR="0055193E">
        <w:rPr>
          <w:b/>
          <w:lang w:val="es-ES"/>
        </w:rPr>
        <w:t xml:space="preserve"> T</w:t>
      </w:r>
      <w:r w:rsidR="00BE4BF1" w:rsidRPr="0055193E">
        <w:rPr>
          <w:b/>
          <w:lang w:val="es-ES"/>
        </w:rPr>
        <w:t xml:space="preserve">ambién se necesita espacio para </w:t>
      </w:r>
      <w:r>
        <w:rPr>
          <w:b/>
          <w:lang w:val="es-ES"/>
        </w:rPr>
        <w:t>luminarias</w:t>
      </w:r>
      <w:r w:rsidR="00BE4BF1" w:rsidRPr="0055193E">
        <w:rPr>
          <w:b/>
          <w:lang w:val="es-ES"/>
        </w:rPr>
        <w:t xml:space="preserve">, interruptores de puerta o enchufes. A menudo se requieren perforaciones y ajustes complicados. </w:t>
      </w:r>
      <w:r w:rsidR="0055193E">
        <w:rPr>
          <w:b/>
          <w:lang w:val="es-ES"/>
        </w:rPr>
        <w:t>Para ello resulta de gran ayuda</w:t>
      </w:r>
      <w:r w:rsidR="00BE4BF1" w:rsidRPr="0055193E">
        <w:rPr>
          <w:b/>
          <w:lang w:val="es-ES"/>
        </w:rPr>
        <w:t xml:space="preserve"> </w:t>
      </w:r>
      <w:r w:rsidR="0055193E">
        <w:rPr>
          <w:b/>
          <w:lang w:val="es-ES"/>
        </w:rPr>
        <w:t xml:space="preserve">disponer de </w:t>
      </w:r>
      <w:r w:rsidR="00BE4BF1" w:rsidRPr="0055193E">
        <w:rPr>
          <w:b/>
          <w:lang w:val="es-ES"/>
        </w:rPr>
        <w:t>una gama de accesorios que permit</w:t>
      </w:r>
      <w:r w:rsidR="0055193E">
        <w:rPr>
          <w:b/>
          <w:lang w:val="es-ES"/>
        </w:rPr>
        <w:t>a</w:t>
      </w:r>
      <w:r w:rsidR="00BE4BF1" w:rsidRPr="0055193E">
        <w:rPr>
          <w:b/>
          <w:lang w:val="es-ES"/>
        </w:rPr>
        <w:t xml:space="preserve"> una rápida </w:t>
      </w:r>
      <w:r>
        <w:rPr>
          <w:b/>
          <w:lang w:val="es-ES"/>
        </w:rPr>
        <w:t>instalación</w:t>
      </w:r>
      <w:r w:rsidR="00BE4BF1" w:rsidRPr="0055193E">
        <w:rPr>
          <w:b/>
          <w:lang w:val="es-ES"/>
        </w:rPr>
        <w:t xml:space="preserve"> y </w:t>
      </w:r>
      <w:r w:rsidR="0055193E">
        <w:rPr>
          <w:b/>
          <w:lang w:val="es-ES"/>
        </w:rPr>
        <w:t>una organización sencilla en el armario</w:t>
      </w:r>
      <w:r w:rsidR="00BE4BF1" w:rsidRPr="0055193E">
        <w:rPr>
          <w:b/>
          <w:lang w:val="es-ES"/>
        </w:rPr>
        <w:t>.</w:t>
      </w:r>
    </w:p>
    <w:p w14:paraId="40550896" w14:textId="444947D7" w:rsidR="00F1676B" w:rsidRPr="0055193E" w:rsidRDefault="007C10A9" w:rsidP="008044F6">
      <w:pPr>
        <w:pStyle w:val="PIFlietext"/>
        <w:rPr>
          <w:lang w:val="es-ES"/>
        </w:rPr>
      </w:pPr>
      <w:r w:rsidRPr="0055193E">
        <w:rPr>
          <w:lang w:val="es-ES"/>
        </w:rPr>
        <w:t xml:space="preserve">A primera vista, la función de una </w:t>
      </w:r>
      <w:r w:rsidR="0094329C">
        <w:rPr>
          <w:lang w:val="es-ES"/>
        </w:rPr>
        <w:t>envolvente</w:t>
      </w:r>
      <w:r w:rsidRPr="0055193E">
        <w:rPr>
          <w:lang w:val="es-ES"/>
        </w:rPr>
        <w:t xml:space="preserve"> parece algo trivial: proteger los componentes electrotécnicos de las influencias ambientales. Un</w:t>
      </w:r>
      <w:r w:rsidR="0055193E">
        <w:rPr>
          <w:lang w:val="es-ES"/>
        </w:rPr>
        <w:t>a caja</w:t>
      </w:r>
      <w:r w:rsidR="0094329C">
        <w:rPr>
          <w:lang w:val="es-ES"/>
        </w:rPr>
        <w:t xml:space="preserve"> o un armario</w:t>
      </w:r>
      <w:r w:rsidR="0055193E">
        <w:rPr>
          <w:lang w:val="es-ES"/>
        </w:rPr>
        <w:t xml:space="preserve"> </w:t>
      </w:r>
      <w:r w:rsidRPr="0055193E">
        <w:rPr>
          <w:lang w:val="es-ES"/>
        </w:rPr>
        <w:t>que sea impermeable a la humedad y al polvo</w:t>
      </w:r>
      <w:r w:rsidR="0055193E">
        <w:rPr>
          <w:lang w:val="es-ES"/>
        </w:rPr>
        <w:t xml:space="preserve"> y que</w:t>
      </w:r>
      <w:r w:rsidRPr="0055193E">
        <w:rPr>
          <w:lang w:val="es-ES"/>
        </w:rPr>
        <w:t xml:space="preserve"> cumpla con las normas </w:t>
      </w:r>
      <w:r w:rsidR="0055193E">
        <w:rPr>
          <w:lang w:val="es-ES"/>
        </w:rPr>
        <w:t>adecuadas</w:t>
      </w:r>
      <w:r w:rsidRPr="0055193E">
        <w:rPr>
          <w:lang w:val="es-ES"/>
        </w:rPr>
        <w:t xml:space="preserve">, debería esencialmente </w:t>
      </w:r>
      <w:r w:rsidR="0055193E">
        <w:rPr>
          <w:lang w:val="es-ES"/>
        </w:rPr>
        <w:t>cumplir con su función.</w:t>
      </w:r>
      <w:r w:rsidRPr="0055193E">
        <w:rPr>
          <w:lang w:val="es-ES"/>
        </w:rPr>
        <w:t xml:space="preserve"> Sin embargo, existe otro requisito clave para los fabricantes de equipos que </w:t>
      </w:r>
      <w:r w:rsidR="0055193E">
        <w:rPr>
          <w:lang w:val="es-ES"/>
        </w:rPr>
        <w:t xml:space="preserve">deben instalar </w:t>
      </w:r>
      <w:r w:rsidRPr="0055193E">
        <w:rPr>
          <w:lang w:val="es-ES"/>
        </w:rPr>
        <w:t xml:space="preserve">los componentes en </w:t>
      </w:r>
      <w:r w:rsidR="0055193E">
        <w:rPr>
          <w:lang w:val="es-ES"/>
        </w:rPr>
        <w:t>las cajas</w:t>
      </w:r>
      <w:r w:rsidRPr="0055193E">
        <w:rPr>
          <w:lang w:val="es-ES"/>
        </w:rPr>
        <w:t xml:space="preserve">: la </w:t>
      </w:r>
      <w:r w:rsidR="0055193E">
        <w:rPr>
          <w:lang w:val="es-ES"/>
        </w:rPr>
        <w:t>caja</w:t>
      </w:r>
      <w:r w:rsidRPr="0055193E">
        <w:rPr>
          <w:lang w:val="es-ES"/>
        </w:rPr>
        <w:t xml:space="preserve"> debe ser lo más sencilla posible de extender para que la instalación se pueda realizar con facilidad y </w:t>
      </w:r>
      <w:r w:rsidR="0055193E">
        <w:rPr>
          <w:lang w:val="es-ES"/>
        </w:rPr>
        <w:t>de manera rápida</w:t>
      </w:r>
      <w:r w:rsidRPr="0055193E">
        <w:rPr>
          <w:lang w:val="es-ES"/>
        </w:rPr>
        <w:t xml:space="preserve">. </w:t>
      </w:r>
    </w:p>
    <w:p w14:paraId="3C22FA07" w14:textId="100940DF" w:rsidR="006753AB" w:rsidRPr="0055193E" w:rsidRDefault="00336ACB" w:rsidP="008044F6">
      <w:pPr>
        <w:pStyle w:val="PIFlietext"/>
        <w:rPr>
          <w:lang w:val="es-ES"/>
        </w:rPr>
      </w:pPr>
      <w:r w:rsidRPr="0055193E">
        <w:rPr>
          <w:lang w:val="es-ES"/>
        </w:rPr>
        <w:t xml:space="preserve">Pero la realidad suele ser muy diferente: en muchos casos, se invierte tiempo innecesario en ajustes complicados. Un soporte </w:t>
      </w:r>
      <w:proofErr w:type="spellStart"/>
      <w:r w:rsidRPr="0055193E">
        <w:rPr>
          <w:lang w:val="es-ES"/>
        </w:rPr>
        <w:t>autodoblado</w:t>
      </w:r>
      <w:proofErr w:type="spellEnd"/>
      <w:r w:rsidRPr="0055193E">
        <w:rPr>
          <w:lang w:val="es-ES"/>
        </w:rPr>
        <w:t xml:space="preserve"> para fijar una luz de armario o enchufes adicionales en la pared del armario suelen seguir siendo el enfoque preferido hoy en día. Una y otra vez, la respuesta es siempre "</w:t>
      </w:r>
      <w:r w:rsidR="0055193E">
        <w:rPr>
          <w:lang w:val="es-ES"/>
        </w:rPr>
        <w:t>Es fácil</w:t>
      </w:r>
      <w:r w:rsidRPr="0055193E">
        <w:rPr>
          <w:lang w:val="es-ES"/>
        </w:rPr>
        <w:t xml:space="preserve"> y </w:t>
      </w:r>
      <w:r w:rsidR="0055193E">
        <w:rPr>
          <w:lang w:val="es-ES"/>
        </w:rPr>
        <w:t>se hace</w:t>
      </w:r>
      <w:r w:rsidRPr="0055193E">
        <w:rPr>
          <w:lang w:val="es-ES"/>
        </w:rPr>
        <w:t xml:space="preserve"> en un instante". </w:t>
      </w:r>
      <w:r w:rsidR="0055193E">
        <w:rPr>
          <w:lang w:val="es-ES"/>
        </w:rPr>
        <w:t>Sin embargo, si se suman</w:t>
      </w:r>
      <w:r w:rsidRPr="0055193E">
        <w:rPr>
          <w:lang w:val="es-ES"/>
        </w:rPr>
        <w:t xml:space="preserve"> los pasos </w:t>
      </w:r>
      <w:r w:rsidR="0055193E">
        <w:rPr>
          <w:lang w:val="es-ES"/>
        </w:rPr>
        <w:t xml:space="preserve">de trabajo </w:t>
      </w:r>
      <w:r w:rsidRPr="0055193E">
        <w:rPr>
          <w:lang w:val="es-ES"/>
        </w:rPr>
        <w:t xml:space="preserve">individuales, </w:t>
      </w:r>
      <w:r w:rsidR="0055193E">
        <w:rPr>
          <w:lang w:val="es-ES"/>
        </w:rPr>
        <w:t>el trabajo no tarda en acumularse para un paso tan “sencillo”</w:t>
      </w:r>
      <w:r w:rsidRPr="0055193E">
        <w:rPr>
          <w:lang w:val="es-ES"/>
        </w:rPr>
        <w:t xml:space="preserve">. Y cuesta algo más que tiempo. A veces, el resultado ni siquiera cumple con los estándares profesionales. Es especialmente crítico cuando es necesario perforar agujeros en la pared del </w:t>
      </w:r>
      <w:r w:rsidR="0055193E">
        <w:rPr>
          <w:lang w:val="es-ES"/>
        </w:rPr>
        <w:t>armario</w:t>
      </w:r>
      <w:r w:rsidRPr="0055193E">
        <w:rPr>
          <w:lang w:val="es-ES"/>
        </w:rPr>
        <w:t xml:space="preserve"> para unir componentes. Esto conduce a otro inconveniente: si el </w:t>
      </w:r>
      <w:r w:rsidR="0055193E">
        <w:rPr>
          <w:lang w:val="es-ES"/>
        </w:rPr>
        <w:t>armario</w:t>
      </w:r>
      <w:r w:rsidRPr="0055193E">
        <w:rPr>
          <w:lang w:val="es-ES"/>
        </w:rPr>
        <w:t xml:space="preserve"> tiene la </w:t>
      </w:r>
      <w:r w:rsidR="0055193E">
        <w:rPr>
          <w:lang w:val="es-ES"/>
        </w:rPr>
        <w:t>homologación</w:t>
      </w:r>
      <w:r w:rsidRPr="0055193E">
        <w:rPr>
          <w:lang w:val="es-ES"/>
        </w:rPr>
        <w:t xml:space="preserve"> UL, que es fundamental para el mercado norteamericano, </w:t>
      </w:r>
      <w:r w:rsidR="0055193E">
        <w:rPr>
          <w:lang w:val="es-ES"/>
        </w:rPr>
        <w:t xml:space="preserve">ésta </w:t>
      </w:r>
      <w:r w:rsidRPr="0055193E">
        <w:rPr>
          <w:lang w:val="es-ES"/>
        </w:rPr>
        <w:t>puede ser invalidad</w:t>
      </w:r>
      <w:r w:rsidR="0055193E">
        <w:rPr>
          <w:lang w:val="es-ES"/>
        </w:rPr>
        <w:t>a si se realizan</w:t>
      </w:r>
      <w:r w:rsidRPr="0055193E">
        <w:rPr>
          <w:lang w:val="es-ES"/>
        </w:rPr>
        <w:t xml:space="preserve"> cambios en l</w:t>
      </w:r>
      <w:r w:rsidR="0055193E">
        <w:rPr>
          <w:lang w:val="es-ES"/>
        </w:rPr>
        <w:t>a</w:t>
      </w:r>
      <w:r w:rsidRPr="0055193E">
        <w:rPr>
          <w:lang w:val="es-ES"/>
        </w:rPr>
        <w:t xml:space="preserve"> </w:t>
      </w:r>
      <w:r w:rsidR="0055193E">
        <w:rPr>
          <w:lang w:val="es-ES"/>
        </w:rPr>
        <w:t>caja</w:t>
      </w:r>
      <w:r w:rsidRPr="0055193E">
        <w:rPr>
          <w:lang w:val="es-ES"/>
        </w:rPr>
        <w:t xml:space="preserve">. La consecuencia de esto puede ser una </w:t>
      </w:r>
      <w:r w:rsidR="0055193E">
        <w:rPr>
          <w:lang w:val="es-ES"/>
        </w:rPr>
        <w:t xml:space="preserve">larga </w:t>
      </w:r>
      <w:r w:rsidRPr="0055193E">
        <w:rPr>
          <w:lang w:val="es-ES"/>
        </w:rPr>
        <w:t>inspección de toda la instalación, lo que a su vez implica tiempo y cost</w:t>
      </w:r>
      <w:r w:rsidR="0055193E">
        <w:rPr>
          <w:lang w:val="es-ES"/>
        </w:rPr>
        <w:t>e</w:t>
      </w:r>
      <w:r w:rsidRPr="0055193E">
        <w:rPr>
          <w:lang w:val="es-ES"/>
        </w:rPr>
        <w:t xml:space="preserve">s adicionales. </w:t>
      </w:r>
    </w:p>
    <w:p w14:paraId="3359D301" w14:textId="1FF47502" w:rsidR="002A1E99" w:rsidRPr="0055193E" w:rsidRDefault="0055193E" w:rsidP="002A1E99">
      <w:pPr>
        <w:pStyle w:val="PIFlietext"/>
        <w:rPr>
          <w:b/>
          <w:bCs/>
          <w:lang w:val="es-ES"/>
        </w:rPr>
      </w:pPr>
      <w:r>
        <w:rPr>
          <w:b/>
          <w:lang w:val="es-ES"/>
        </w:rPr>
        <w:t xml:space="preserve">Armario basados en sistemas con </w:t>
      </w:r>
      <w:r w:rsidR="0048253E" w:rsidRPr="0055193E">
        <w:rPr>
          <w:b/>
          <w:lang w:val="es-ES"/>
        </w:rPr>
        <w:t>accesorios inteligentes</w:t>
      </w:r>
    </w:p>
    <w:p w14:paraId="3DDE0B4F" w14:textId="35511FC6" w:rsidR="0055193E" w:rsidRPr="0055193E" w:rsidRDefault="0055193E" w:rsidP="0055193E">
      <w:pPr>
        <w:pStyle w:val="PIFlietext"/>
        <w:rPr>
          <w:lang w:val="es-ES"/>
        </w:rPr>
      </w:pPr>
      <w:r w:rsidRPr="0055193E">
        <w:rPr>
          <w:lang w:val="es-ES"/>
        </w:rPr>
        <w:t xml:space="preserve">¿Cómo pueden alojarse componentes adicionales de forma óptima y sencilla en el armario? Como solución, Rittal ofrece el armario compacto AX con un sistema patentado de levas en el armario. Para el montaje en estas levas del armario, Rittal ha desarrollado un carril de montaje interno que puede instalarse fácilmente en los paneles laterales o superiores sin necesidad de ningún procesamiento mecánico </w:t>
      </w:r>
      <w:r>
        <w:rPr>
          <w:lang w:val="es-ES"/>
        </w:rPr>
        <w:t>en el</w:t>
      </w:r>
      <w:r w:rsidRPr="0055193E">
        <w:rPr>
          <w:lang w:val="es-ES"/>
        </w:rPr>
        <w:t xml:space="preserve"> armario. Se </w:t>
      </w:r>
      <w:r>
        <w:rPr>
          <w:lang w:val="es-ES"/>
        </w:rPr>
        <w:t>posiciona en el lugar</w:t>
      </w:r>
      <w:r w:rsidRPr="0055193E">
        <w:rPr>
          <w:lang w:val="es-ES"/>
        </w:rPr>
        <w:t xml:space="preserve"> desead</w:t>
      </w:r>
      <w:r>
        <w:rPr>
          <w:lang w:val="es-ES"/>
        </w:rPr>
        <w:t>o</w:t>
      </w:r>
      <w:r w:rsidRPr="0055193E">
        <w:rPr>
          <w:lang w:val="es-ES"/>
        </w:rPr>
        <w:t xml:space="preserve"> </w:t>
      </w:r>
      <w:r>
        <w:rPr>
          <w:lang w:val="es-ES"/>
        </w:rPr>
        <w:lastRenderedPageBreak/>
        <w:t xml:space="preserve">dentro </w:t>
      </w:r>
      <w:r w:rsidRPr="0055193E">
        <w:rPr>
          <w:lang w:val="es-ES"/>
        </w:rPr>
        <w:t xml:space="preserve">del armario y se fija simplemente con dos tornillos. El raíl se tensa en el interior de la caja y se mantiene estable. Dependiendo de la situación de instalación, es posible una carga estática de hasta 600 N. Esto da al usuario la seguridad de que la extensión es permanentemente estable. Con este sistema patentado, los armarios compactos AX están preparados para todas las aplicaciones de desmontaje y reequipamiento. Los raíles proporcionan espacio adicional fuera de la placa de montaje para la aplicación. </w:t>
      </w:r>
    </w:p>
    <w:p w14:paraId="64364903" w14:textId="2FD52F85" w:rsidR="00CF306A" w:rsidRPr="0055193E" w:rsidRDefault="0055193E" w:rsidP="0055193E">
      <w:pPr>
        <w:pStyle w:val="PIFlietext"/>
        <w:rPr>
          <w:color w:val="000000"/>
          <w:shd w:val="clear" w:color="auto" w:fill="FFFFFF"/>
          <w:lang w:val="es-ES"/>
        </w:rPr>
      </w:pPr>
      <w:r w:rsidRPr="0055193E">
        <w:rPr>
          <w:lang w:val="es-ES"/>
        </w:rPr>
        <w:t>El sistema de levas y raíles de la caja, que cuenta con una rejilla de 25 mm conocida de</w:t>
      </w:r>
      <w:r w:rsidR="003465F5">
        <w:rPr>
          <w:lang w:val="es-ES"/>
        </w:rPr>
        <w:t xml:space="preserve">l armario </w:t>
      </w:r>
      <w:r w:rsidRPr="0055193E">
        <w:rPr>
          <w:lang w:val="es-ES"/>
        </w:rPr>
        <w:t>grande VX25, también se reproduce en la AX.</w:t>
      </w:r>
      <w:r>
        <w:rPr>
          <w:lang w:val="es-ES"/>
        </w:rPr>
        <w:t xml:space="preserve"> </w:t>
      </w:r>
      <w:r w:rsidR="009F19CF" w:rsidRPr="0055193E">
        <w:rPr>
          <w:color w:val="000000"/>
          <w:shd w:val="clear" w:color="auto" w:fill="FFFFFF"/>
          <w:lang w:val="es-ES"/>
        </w:rPr>
        <w:t>Esta es una ventaja positiva para los usuarios que disponen de</w:t>
      </w:r>
      <w:r>
        <w:rPr>
          <w:color w:val="000000"/>
          <w:shd w:val="clear" w:color="auto" w:fill="FFFFFF"/>
          <w:lang w:val="es-ES"/>
        </w:rPr>
        <w:t xml:space="preserve">l armario </w:t>
      </w:r>
      <w:r w:rsidR="009F19CF" w:rsidRPr="0055193E">
        <w:rPr>
          <w:color w:val="000000"/>
          <w:shd w:val="clear" w:color="auto" w:fill="FFFFFF"/>
          <w:lang w:val="es-ES"/>
        </w:rPr>
        <w:t>compact</w:t>
      </w:r>
      <w:r>
        <w:rPr>
          <w:color w:val="000000"/>
          <w:shd w:val="clear" w:color="auto" w:fill="FFFFFF"/>
          <w:lang w:val="es-ES"/>
        </w:rPr>
        <w:t>o</w:t>
      </w:r>
      <w:r w:rsidR="009F19CF" w:rsidRPr="0055193E">
        <w:rPr>
          <w:color w:val="000000"/>
          <w:shd w:val="clear" w:color="auto" w:fill="FFFFFF"/>
          <w:lang w:val="es-ES"/>
        </w:rPr>
        <w:t xml:space="preserve"> AX, así como del sistema de ensamblaje VX25. </w:t>
      </w:r>
      <w:r w:rsidRPr="0055193E">
        <w:rPr>
          <w:color w:val="000000"/>
          <w:shd w:val="clear" w:color="auto" w:fill="FFFFFF"/>
          <w:lang w:val="es-ES"/>
        </w:rPr>
        <w:t>Esto significa que la amplia gama de accesorios del programa VX25, como chasis de sistema, carriles de soporte de cables o carriles de montaje, también se pueden utilizar en los armarios compactos AX.</w:t>
      </w:r>
      <w:r>
        <w:rPr>
          <w:color w:val="000000"/>
          <w:shd w:val="clear" w:color="auto" w:fill="FFFFFF"/>
          <w:lang w:val="es-ES"/>
        </w:rPr>
        <w:t xml:space="preserve"> Esto</w:t>
      </w:r>
      <w:r w:rsidR="009F19CF" w:rsidRPr="0055193E">
        <w:rPr>
          <w:color w:val="000000"/>
          <w:shd w:val="clear" w:color="auto" w:fill="FFFFFF"/>
          <w:lang w:val="es-ES"/>
        </w:rPr>
        <w:t xml:space="preserve"> reduce el número de piezas y ahorra costos de almacenamiento.</w:t>
      </w:r>
    </w:p>
    <w:p w14:paraId="108D14D0" w14:textId="77777777" w:rsidR="0055193E" w:rsidRDefault="0055193E" w:rsidP="00B55949">
      <w:pPr>
        <w:pStyle w:val="PIFlietext"/>
        <w:rPr>
          <w:lang w:val="es-ES"/>
        </w:rPr>
      </w:pPr>
      <w:r w:rsidRPr="0055193E">
        <w:rPr>
          <w:lang w:val="es-ES"/>
        </w:rPr>
        <w:t xml:space="preserve">Con la amplia gama de opciones de ampliación del AX, el concepto de sistema se hace realidad por primera vez en el segmento de los armarios compactos. Las personalizaciones complejas, los soportes de montaje </w:t>
      </w:r>
      <w:proofErr w:type="spellStart"/>
      <w:r w:rsidRPr="0055193E">
        <w:rPr>
          <w:lang w:val="es-ES"/>
        </w:rPr>
        <w:t>autodoblados</w:t>
      </w:r>
      <w:proofErr w:type="spellEnd"/>
      <w:r w:rsidRPr="0055193E">
        <w:rPr>
          <w:lang w:val="es-ES"/>
        </w:rPr>
        <w:t>, etc. son ya cosa del pasado. La gama de accesorios es muy amplia: tomas de corriente, iluminación de armarios, carriles para cables, soportes para cables, interruptores de posición de puerta, cierres de puerta y chasis pueden montarse de forma rápida, sencilla y precisa en el armario como componentes del sistema.</w:t>
      </w:r>
    </w:p>
    <w:p w14:paraId="006B5DF8" w14:textId="5CE677C1" w:rsidR="001924A8" w:rsidRPr="0055193E" w:rsidRDefault="00EB4D78" w:rsidP="00B55949">
      <w:pPr>
        <w:pStyle w:val="PIFlietext"/>
        <w:rPr>
          <w:b/>
          <w:bCs/>
          <w:lang w:val="es-ES"/>
        </w:rPr>
      </w:pPr>
      <w:r w:rsidRPr="0055193E">
        <w:rPr>
          <w:b/>
          <w:lang w:val="es-ES"/>
        </w:rPr>
        <w:t>Se mantiene la certificación UL</w:t>
      </w:r>
    </w:p>
    <w:p w14:paraId="09F7185A" w14:textId="2A321D02" w:rsidR="00B55949" w:rsidRPr="0055193E" w:rsidRDefault="00F2542C" w:rsidP="00F2542C">
      <w:pPr>
        <w:pStyle w:val="PIFlietext"/>
        <w:rPr>
          <w:lang w:val="es-ES"/>
        </w:rPr>
      </w:pPr>
      <w:r w:rsidRPr="0055193E">
        <w:rPr>
          <w:lang w:val="es-ES"/>
        </w:rPr>
        <w:t xml:space="preserve">Los </w:t>
      </w:r>
      <w:r w:rsidR="0055193E">
        <w:rPr>
          <w:lang w:val="es-ES"/>
        </w:rPr>
        <w:t>armarios</w:t>
      </w:r>
      <w:r w:rsidRPr="0055193E">
        <w:rPr>
          <w:lang w:val="es-ES"/>
        </w:rPr>
        <w:t xml:space="preserve"> compactos AX cuentan </w:t>
      </w:r>
      <w:r w:rsidR="0055193E">
        <w:rPr>
          <w:lang w:val="es-ES"/>
        </w:rPr>
        <w:t>de serie con</w:t>
      </w:r>
      <w:r w:rsidRPr="0055193E">
        <w:rPr>
          <w:lang w:val="es-ES"/>
        </w:rPr>
        <w:t xml:space="preserve"> la aprobación UL y, por lo tanto, cumplen con los estándares de seguridad </w:t>
      </w:r>
      <w:r w:rsidR="0055193E">
        <w:rPr>
          <w:lang w:val="es-ES"/>
        </w:rPr>
        <w:t>d</w:t>
      </w:r>
      <w:r w:rsidRPr="0055193E">
        <w:rPr>
          <w:lang w:val="es-ES"/>
        </w:rPr>
        <w:t xml:space="preserve">el mercado norteamericano. Si los usuarios perforan agujeros en la pared de un </w:t>
      </w:r>
      <w:r w:rsidR="0055193E">
        <w:rPr>
          <w:lang w:val="es-ES"/>
        </w:rPr>
        <w:t>armario</w:t>
      </w:r>
      <w:r w:rsidRPr="0055193E">
        <w:rPr>
          <w:lang w:val="es-ES"/>
        </w:rPr>
        <w:t xml:space="preserve"> para sujetar componentes, el </w:t>
      </w:r>
      <w:r w:rsidR="0055193E">
        <w:rPr>
          <w:lang w:val="es-ES"/>
        </w:rPr>
        <w:t>armario</w:t>
      </w:r>
      <w:r w:rsidRPr="0055193E">
        <w:rPr>
          <w:lang w:val="es-ES"/>
        </w:rPr>
        <w:t xml:space="preserve"> deberá volver a certificarse. Las excepciones solo son posibles si los componentes accesorios utilizados tienen la certificación FTTA de acuerdo con</w:t>
      </w:r>
      <w:r w:rsidR="0055193E">
        <w:rPr>
          <w:lang w:val="es-ES"/>
        </w:rPr>
        <w:t xml:space="preserve"> la</w:t>
      </w:r>
      <w:r w:rsidRPr="0055193E">
        <w:rPr>
          <w:lang w:val="es-ES"/>
        </w:rPr>
        <w:t xml:space="preserve"> UL. Por este motivo, la gama completa de accesorios para </w:t>
      </w:r>
      <w:r w:rsidR="0055193E">
        <w:rPr>
          <w:lang w:val="es-ES"/>
        </w:rPr>
        <w:t xml:space="preserve">los armarios </w:t>
      </w:r>
      <w:r w:rsidRPr="0055193E">
        <w:rPr>
          <w:lang w:val="es-ES"/>
        </w:rPr>
        <w:t>compact</w:t>
      </w:r>
      <w:r w:rsidR="0055193E">
        <w:rPr>
          <w:lang w:val="es-ES"/>
        </w:rPr>
        <w:t>os</w:t>
      </w:r>
      <w:r w:rsidRPr="0055193E">
        <w:rPr>
          <w:lang w:val="es-ES"/>
        </w:rPr>
        <w:t xml:space="preserve"> AX ha sido certificada en consecuencia. </w:t>
      </w:r>
    </w:p>
    <w:p w14:paraId="45D142F1" w14:textId="7255BBAB" w:rsidR="00770FB9" w:rsidRPr="0055193E" w:rsidRDefault="00BC3D0D" w:rsidP="00B55949">
      <w:pPr>
        <w:pStyle w:val="PIFlietext"/>
        <w:rPr>
          <w:b/>
          <w:bCs/>
          <w:lang w:val="es-ES"/>
        </w:rPr>
      </w:pPr>
      <w:r w:rsidRPr="0055193E">
        <w:rPr>
          <w:b/>
          <w:lang w:val="es-ES"/>
        </w:rPr>
        <w:t>Aberturas para varios cables</w:t>
      </w:r>
    </w:p>
    <w:p w14:paraId="5CFF0F02" w14:textId="411990AC" w:rsidR="00336ACB" w:rsidRPr="0055193E" w:rsidRDefault="0055193E" w:rsidP="00B55949">
      <w:pPr>
        <w:pStyle w:val="PIFlietext"/>
        <w:rPr>
          <w:lang w:val="es-ES"/>
        </w:rPr>
      </w:pPr>
      <w:r>
        <w:rPr>
          <w:lang w:val="es-ES"/>
        </w:rPr>
        <w:t xml:space="preserve">Otro aspecto que afecta a la protección de los componentes dentro de la caja son los prensaestopas, que suelen instalarse en el suelo. </w:t>
      </w:r>
      <w:r w:rsidR="002A1D88" w:rsidRPr="0055193E">
        <w:rPr>
          <w:lang w:val="es-ES"/>
        </w:rPr>
        <w:t xml:space="preserve">El número de cables que deben introducirse en </w:t>
      </w:r>
      <w:r>
        <w:rPr>
          <w:lang w:val="es-ES"/>
        </w:rPr>
        <w:t xml:space="preserve">el armario es cada vez mayor en muchas aplicaciones. </w:t>
      </w:r>
      <w:r w:rsidR="002A1D88" w:rsidRPr="0055193E">
        <w:rPr>
          <w:lang w:val="es-ES"/>
        </w:rPr>
        <w:t xml:space="preserve">El aumento de la automatización y </w:t>
      </w:r>
      <w:r>
        <w:rPr>
          <w:lang w:val="es-ES"/>
        </w:rPr>
        <w:t xml:space="preserve">de la tecnología </w:t>
      </w:r>
      <w:r w:rsidR="002A1D88" w:rsidRPr="0055193E">
        <w:rPr>
          <w:lang w:val="es-ES"/>
        </w:rPr>
        <w:t xml:space="preserve">de sensores </w:t>
      </w:r>
      <w:r>
        <w:rPr>
          <w:lang w:val="es-ES"/>
        </w:rPr>
        <w:t>como parte de</w:t>
      </w:r>
      <w:r w:rsidR="002A1D88" w:rsidRPr="0055193E">
        <w:rPr>
          <w:lang w:val="es-ES"/>
        </w:rPr>
        <w:t xml:space="preserve"> la Industria 4.0 </w:t>
      </w:r>
      <w:r>
        <w:rPr>
          <w:lang w:val="es-ES"/>
        </w:rPr>
        <w:t xml:space="preserve">está incrementando </w:t>
      </w:r>
      <w:r w:rsidR="002A1D88" w:rsidRPr="0055193E">
        <w:rPr>
          <w:lang w:val="es-ES"/>
        </w:rPr>
        <w:t xml:space="preserve">el número de señales </w:t>
      </w:r>
      <w:r>
        <w:rPr>
          <w:lang w:val="es-ES"/>
        </w:rPr>
        <w:t xml:space="preserve">que se </w:t>
      </w:r>
      <w:r w:rsidR="002A1D88" w:rsidRPr="0055193E">
        <w:rPr>
          <w:lang w:val="es-ES"/>
        </w:rPr>
        <w:t>transmit</w:t>
      </w:r>
      <w:r>
        <w:rPr>
          <w:lang w:val="es-ES"/>
        </w:rPr>
        <w:t>en</w:t>
      </w:r>
      <w:r w:rsidR="002A1D88" w:rsidRPr="0055193E">
        <w:rPr>
          <w:lang w:val="es-ES"/>
        </w:rPr>
        <w:t xml:space="preserve"> generalmente por cable. Por lo tanto, los fabricantes de </w:t>
      </w:r>
      <w:r>
        <w:rPr>
          <w:lang w:val="es-ES"/>
        </w:rPr>
        <w:t xml:space="preserve">sistemas necesitan </w:t>
      </w:r>
      <w:r w:rsidR="002A1D88" w:rsidRPr="0055193E">
        <w:rPr>
          <w:lang w:val="es-ES"/>
        </w:rPr>
        <w:t>proporcionar aberturas para</w:t>
      </w:r>
      <w:r>
        <w:rPr>
          <w:lang w:val="es-ES"/>
        </w:rPr>
        <w:t xml:space="preserve"> cada vez más</w:t>
      </w:r>
      <w:r w:rsidR="002A1D88" w:rsidRPr="0055193E">
        <w:rPr>
          <w:lang w:val="es-ES"/>
        </w:rPr>
        <w:t xml:space="preserve"> cable</w:t>
      </w:r>
      <w:r>
        <w:rPr>
          <w:lang w:val="es-ES"/>
        </w:rPr>
        <w:t>s</w:t>
      </w:r>
      <w:r w:rsidR="002A1D88" w:rsidRPr="0055193E">
        <w:rPr>
          <w:lang w:val="es-ES"/>
        </w:rPr>
        <w:t>. Rittal también ofrece una amplia gama de productos para el AX.</w:t>
      </w:r>
      <w:r>
        <w:rPr>
          <w:lang w:val="es-ES"/>
        </w:rPr>
        <w:t xml:space="preserve"> En función de la cantidad y el tipo de cables que </w:t>
      </w:r>
      <w:r>
        <w:rPr>
          <w:lang w:val="es-ES"/>
        </w:rPr>
        <w:lastRenderedPageBreak/>
        <w:t>deban introducirse, existen placas de brida modulares o marcos de estanqueidad que pueden montarse según las necesidades</w:t>
      </w:r>
      <w:r w:rsidR="002A1D88" w:rsidRPr="0055193E">
        <w:rPr>
          <w:lang w:val="es-ES"/>
        </w:rPr>
        <w:t xml:space="preserve">. Esto garantiza una inserción </w:t>
      </w:r>
      <w:r>
        <w:rPr>
          <w:lang w:val="es-ES"/>
        </w:rPr>
        <w:t xml:space="preserve">de </w:t>
      </w:r>
      <w:r w:rsidR="002A1D88" w:rsidRPr="0055193E">
        <w:rPr>
          <w:lang w:val="es-ES"/>
        </w:rPr>
        <w:t>cables</w:t>
      </w:r>
      <w:r>
        <w:rPr>
          <w:lang w:val="es-ES"/>
        </w:rPr>
        <w:t xml:space="preserve"> flexibles</w:t>
      </w:r>
      <w:r w:rsidR="002A1D88" w:rsidRPr="0055193E">
        <w:rPr>
          <w:lang w:val="es-ES"/>
        </w:rPr>
        <w:t>, inclu</w:t>
      </w:r>
      <w:r>
        <w:rPr>
          <w:lang w:val="es-ES"/>
        </w:rPr>
        <w:t>so para cables</w:t>
      </w:r>
      <w:r w:rsidR="002A1D88" w:rsidRPr="0055193E">
        <w:rPr>
          <w:lang w:val="es-ES"/>
        </w:rPr>
        <w:t xml:space="preserve"> pre</w:t>
      </w:r>
      <w:r>
        <w:rPr>
          <w:lang w:val="es-ES"/>
        </w:rPr>
        <w:t>confeccionados</w:t>
      </w:r>
      <w:r w:rsidR="002A1D88" w:rsidRPr="0055193E">
        <w:rPr>
          <w:lang w:val="es-ES"/>
        </w:rPr>
        <w:t xml:space="preserve">. Los insertos de sellado se pueden adaptar individualmente a las secciones transversales de cable requeridas. También están disponibles versiones de prensaestopas de poliamida, latón, acero inoxidable o </w:t>
      </w:r>
      <w:r>
        <w:rPr>
          <w:lang w:val="es-ES"/>
        </w:rPr>
        <w:t xml:space="preserve">versiones </w:t>
      </w:r>
      <w:r w:rsidR="002A1D88" w:rsidRPr="0055193E">
        <w:rPr>
          <w:lang w:val="es-ES"/>
        </w:rPr>
        <w:t xml:space="preserve">EMC que cumplen con la </w:t>
      </w:r>
      <w:r w:rsidR="002A1D88" w:rsidRPr="000628FF">
        <w:rPr>
          <w:lang w:val="es-ES"/>
        </w:rPr>
        <w:t>normativa</w:t>
      </w:r>
      <w:r w:rsidR="002A1D88" w:rsidRPr="0055193E">
        <w:rPr>
          <w:lang w:val="es-ES"/>
        </w:rPr>
        <w:t>.</w:t>
      </w:r>
    </w:p>
    <w:p w14:paraId="2C89FE3B" w14:textId="55E82C08" w:rsidR="00BC2426" w:rsidRPr="0055193E" w:rsidRDefault="00BC2426" w:rsidP="00BC2426">
      <w:pPr>
        <w:pStyle w:val="PIFlietext"/>
        <w:rPr>
          <w:b/>
          <w:bCs/>
          <w:lang w:val="es-ES"/>
        </w:rPr>
      </w:pPr>
      <w:r w:rsidRPr="0055193E">
        <w:rPr>
          <w:b/>
          <w:lang w:val="es-ES"/>
        </w:rPr>
        <w:t>Instalación de</w:t>
      </w:r>
      <w:r w:rsidR="005C2361">
        <w:rPr>
          <w:b/>
          <w:lang w:val="es-ES"/>
        </w:rPr>
        <w:t>l armario</w:t>
      </w:r>
      <w:r w:rsidRPr="0055193E">
        <w:rPr>
          <w:b/>
          <w:lang w:val="es-ES"/>
        </w:rPr>
        <w:t xml:space="preserve"> compact</w:t>
      </w:r>
      <w:r w:rsidR="005C2361">
        <w:rPr>
          <w:b/>
          <w:lang w:val="es-ES"/>
        </w:rPr>
        <w:t>o</w:t>
      </w:r>
    </w:p>
    <w:p w14:paraId="3B87DC5D" w14:textId="32DC242F" w:rsidR="00BC2426" w:rsidRPr="0055193E" w:rsidRDefault="00BC2426" w:rsidP="00A5442D">
      <w:pPr>
        <w:pStyle w:val="PIFlietext"/>
        <w:rPr>
          <w:lang w:val="es-ES"/>
        </w:rPr>
      </w:pPr>
      <w:r w:rsidRPr="0055193E">
        <w:rPr>
          <w:lang w:val="es-ES"/>
        </w:rPr>
        <w:t xml:space="preserve">También están disponibles sistemas de base adecuados para que un armario compacto sea independiente, por ejemplo, en una nave. Los formatos de armario más pequeños a menudo deben instalarse en una pared o en un poste de instalación. La gama de accesorios también incluye los componentes adecuados para ello. Independientemente de si se utilizan soportes de pared, soportes de montaje o soportes de poste, la certificación UL se mantiene con la instalación. Esto se logra porque los componentes de fijación también cuentan con la certificación UL. </w:t>
      </w:r>
    </w:p>
    <w:p w14:paraId="260BC3E2" w14:textId="6902C601" w:rsidR="00BC3D0D" w:rsidRPr="0055193E" w:rsidRDefault="009043AB" w:rsidP="00587089">
      <w:pPr>
        <w:pStyle w:val="PIFlietext"/>
        <w:rPr>
          <w:lang w:val="es-ES"/>
        </w:rPr>
      </w:pPr>
      <w:r w:rsidRPr="0055193E">
        <w:rPr>
          <w:lang w:val="es-ES"/>
        </w:rPr>
        <w:t xml:space="preserve">Cuando el armario está completamente montado, cableado, instalado y puesto en marcha, todo lo que el empleado tiene que hacer es cerrar la puerta. Y, una vez más, la gama de accesorios tiene la solución adecuada, al igual que el sistema VX25. Los cilindros de cerradura con llaves de seguridad están disponibles si se requiere un alto nivel de seguridad de acceso porque el gabinete está instalado en un lugar de acceso público. Los accesorios para sistemas de cierre, como los sistemas de cierre múltiple o las cubiertas de las cajas de cerradura, completan la gama de componentes de la cerradura. Gracias a sus amplias opciones de expansión, el AX es realmente un gabinete basado en sistema. </w:t>
      </w:r>
    </w:p>
    <w:p w14:paraId="193716CA" w14:textId="77777777" w:rsidR="001515C3" w:rsidRPr="00B2336F" w:rsidRDefault="001515C3" w:rsidP="003A175B">
      <w:pPr>
        <w:pStyle w:val="PIFlietext"/>
        <w:rPr>
          <w:b/>
          <w:bCs/>
          <w:sz w:val="18"/>
          <w:lang w:val="es-ES"/>
        </w:rPr>
      </w:pPr>
    </w:p>
    <w:p w14:paraId="68CC4B4B" w14:textId="77777777" w:rsidR="003A175B" w:rsidRDefault="003A175B" w:rsidP="003A175B">
      <w:pPr>
        <w:pStyle w:val="PIFlietext"/>
        <w:rPr>
          <w:b/>
          <w:bCs/>
          <w:sz w:val="18"/>
        </w:rPr>
      </w:pPr>
      <w:proofErr w:type="spellStart"/>
      <w:r>
        <w:rPr>
          <w:b/>
          <w:sz w:val="18"/>
        </w:rPr>
        <w:t>Subtítulos</w:t>
      </w:r>
      <w:proofErr w:type="spellEnd"/>
    </w:p>
    <w:p w14:paraId="5B7B9AAB" w14:textId="77777777" w:rsidR="00151212" w:rsidRDefault="007E2F57" w:rsidP="00151212">
      <w:pPr>
        <w:pStyle w:val="PIFlietext"/>
        <w:keepNext/>
      </w:pPr>
      <w:r>
        <w:rPr>
          <w:noProof/>
          <w:sz w:val="18"/>
        </w:rPr>
        <w:drawing>
          <wp:inline distT="0" distB="0" distL="0" distR="0" wp14:anchorId="3C93BEA7" wp14:editId="5C35F740">
            <wp:extent cx="1798320" cy="1485045"/>
            <wp:effectExtent l="0" t="0" r="0" b="1270"/>
            <wp:docPr id="3" name="Grafik 3" descr="Primer armario compacto con un patrón de paso del sistema de 2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Primer armario compacto con un patrón de paso del sistema de 25mm"/>
                    <pic:cNvPicPr/>
                  </pic:nvPicPr>
                  <pic:blipFill>
                    <a:blip r:embed="rId8"/>
                    <a:stretch>
                      <a:fillRect/>
                    </a:stretch>
                  </pic:blipFill>
                  <pic:spPr>
                    <a:xfrm>
                      <a:off x="0" y="0"/>
                      <a:ext cx="1804823" cy="1490416"/>
                    </a:xfrm>
                    <a:prstGeom prst="rect">
                      <a:avLst/>
                    </a:prstGeom>
                  </pic:spPr>
                </pic:pic>
              </a:graphicData>
            </a:graphic>
          </wp:inline>
        </w:drawing>
      </w:r>
    </w:p>
    <w:p w14:paraId="55E4BB32" w14:textId="11449CE8" w:rsidR="007E2F57" w:rsidRPr="005E62D8" w:rsidRDefault="00151212" w:rsidP="00151212">
      <w:pPr>
        <w:pStyle w:val="Descripcin"/>
        <w:rPr>
          <w:rFonts w:ascii="Arial" w:hAnsi="Arial" w:cs="Arial"/>
          <w:i w:val="0"/>
          <w:iCs w:val="0"/>
          <w:color w:val="auto"/>
          <w:sz w:val="14"/>
          <w:szCs w:val="14"/>
          <w:lang w:val="es-ES"/>
        </w:rPr>
      </w:pPr>
      <w:r w:rsidRPr="005E62D8">
        <w:rPr>
          <w:rFonts w:ascii="Arial" w:hAnsi="Arial" w:cs="Arial"/>
          <w:i w:val="0"/>
          <w:iCs w:val="0"/>
          <w:color w:val="auto"/>
          <w:sz w:val="14"/>
          <w:szCs w:val="14"/>
          <w:lang w:val="es-ES"/>
        </w:rPr>
        <w:t xml:space="preserve">Primer </w:t>
      </w:r>
      <w:r w:rsidR="005E62D8" w:rsidRPr="005E62D8">
        <w:rPr>
          <w:rFonts w:ascii="Arial" w:hAnsi="Arial" w:cs="Arial"/>
          <w:i w:val="0"/>
          <w:iCs w:val="0"/>
          <w:color w:val="auto"/>
          <w:sz w:val="14"/>
          <w:szCs w:val="14"/>
          <w:lang w:val="es-ES"/>
        </w:rPr>
        <w:t>armario compacto</w:t>
      </w:r>
      <w:r w:rsidRPr="005E62D8">
        <w:rPr>
          <w:rFonts w:ascii="Arial" w:hAnsi="Arial" w:cs="Arial"/>
          <w:i w:val="0"/>
          <w:iCs w:val="0"/>
          <w:color w:val="auto"/>
          <w:sz w:val="14"/>
          <w:szCs w:val="14"/>
          <w:lang w:val="es-ES"/>
        </w:rPr>
        <w:t xml:space="preserve"> con un patrón de paso de sistema de 25mm</w:t>
      </w:r>
    </w:p>
    <w:p w14:paraId="52117E5E" w14:textId="77777777" w:rsidR="00C7447A" w:rsidRDefault="007E2F57" w:rsidP="00C7447A">
      <w:pPr>
        <w:pStyle w:val="PIFlietext"/>
        <w:keepNext/>
      </w:pPr>
      <w:r>
        <w:rPr>
          <w:noProof/>
          <w:sz w:val="18"/>
        </w:rPr>
        <w:lastRenderedPageBreak/>
        <w:drawing>
          <wp:inline distT="0" distB="0" distL="0" distR="0" wp14:anchorId="70B6CE8F" wp14:editId="25AFA109">
            <wp:extent cx="1812898" cy="1780569"/>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23371"/>
                    <a:stretch/>
                  </pic:blipFill>
                  <pic:spPr bwMode="auto">
                    <a:xfrm>
                      <a:off x="0" y="0"/>
                      <a:ext cx="1823145" cy="1790634"/>
                    </a:xfrm>
                    <a:prstGeom prst="rect">
                      <a:avLst/>
                    </a:prstGeom>
                    <a:ln>
                      <a:noFill/>
                    </a:ln>
                    <a:extLst>
                      <a:ext uri="{53640926-AAD7-44D8-BBD7-CCE9431645EC}">
                        <a14:shadowObscured xmlns:a14="http://schemas.microsoft.com/office/drawing/2010/main"/>
                      </a:ext>
                    </a:extLst>
                  </pic:spPr>
                </pic:pic>
              </a:graphicData>
            </a:graphic>
          </wp:inline>
        </w:drawing>
      </w:r>
    </w:p>
    <w:p w14:paraId="394DFF8D" w14:textId="0C5C887F" w:rsidR="007E2F57" w:rsidRPr="00C7447A" w:rsidRDefault="00C7447A" w:rsidP="00C7447A">
      <w:pPr>
        <w:pStyle w:val="Descripcin"/>
        <w:rPr>
          <w:rFonts w:ascii="Arial" w:hAnsi="Arial" w:cs="Arial"/>
          <w:i w:val="0"/>
          <w:iCs w:val="0"/>
          <w:color w:val="auto"/>
          <w:sz w:val="14"/>
          <w:szCs w:val="14"/>
          <w:lang w:val="es-ES"/>
        </w:rPr>
      </w:pPr>
      <w:r w:rsidRPr="00C7447A">
        <w:rPr>
          <w:rFonts w:ascii="Arial" w:hAnsi="Arial" w:cs="Arial"/>
          <w:i w:val="0"/>
          <w:iCs w:val="0"/>
          <w:color w:val="auto"/>
          <w:sz w:val="14"/>
          <w:szCs w:val="14"/>
          <w:lang w:val="es-ES"/>
        </w:rPr>
        <w:t>La conformidad UL del AX está garantizada con el uso de c</w:t>
      </w:r>
      <w:r w:rsidR="00BB3519">
        <w:rPr>
          <w:rFonts w:ascii="Arial" w:hAnsi="Arial" w:cs="Arial"/>
          <w:i w:val="0"/>
          <w:iCs w:val="0"/>
          <w:color w:val="auto"/>
          <w:sz w:val="14"/>
          <w:szCs w:val="14"/>
          <w:lang w:val="es-ES"/>
        </w:rPr>
        <w:t>o</w:t>
      </w:r>
      <w:r w:rsidRPr="00C7447A">
        <w:rPr>
          <w:rFonts w:ascii="Arial" w:hAnsi="Arial" w:cs="Arial"/>
          <w:i w:val="0"/>
          <w:iCs w:val="0"/>
          <w:color w:val="auto"/>
          <w:sz w:val="14"/>
          <w:szCs w:val="14"/>
          <w:lang w:val="es-ES"/>
        </w:rPr>
        <w:t>mponentes accesorios de Rittal</w:t>
      </w:r>
    </w:p>
    <w:p w14:paraId="507C19B3" w14:textId="77777777" w:rsidR="00083021" w:rsidRDefault="00ED34B9" w:rsidP="00083021">
      <w:pPr>
        <w:pStyle w:val="PIFlietext"/>
        <w:keepNext/>
      </w:pPr>
      <w:r>
        <w:rPr>
          <w:noProof/>
          <w:sz w:val="18"/>
        </w:rPr>
        <w:drawing>
          <wp:inline distT="0" distB="0" distL="0" distR="0" wp14:anchorId="1B08B7B8" wp14:editId="57314391">
            <wp:extent cx="1757239" cy="1736772"/>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65190" cy="1744630"/>
                    </a:xfrm>
                    <a:prstGeom prst="rect">
                      <a:avLst/>
                    </a:prstGeom>
                  </pic:spPr>
                </pic:pic>
              </a:graphicData>
            </a:graphic>
          </wp:inline>
        </w:drawing>
      </w:r>
    </w:p>
    <w:p w14:paraId="6CB53844" w14:textId="17328918" w:rsidR="007E2F57" w:rsidRPr="00083021" w:rsidRDefault="00083021" w:rsidP="00083021">
      <w:pPr>
        <w:pStyle w:val="Descripcin"/>
        <w:rPr>
          <w:rFonts w:ascii="Arial" w:hAnsi="Arial" w:cs="Arial"/>
          <w:i w:val="0"/>
          <w:iCs w:val="0"/>
          <w:color w:val="auto"/>
          <w:sz w:val="14"/>
          <w:szCs w:val="14"/>
          <w:lang w:val="es-ES"/>
        </w:rPr>
      </w:pPr>
      <w:r w:rsidRPr="00083021">
        <w:rPr>
          <w:rFonts w:ascii="Arial" w:hAnsi="Arial" w:cs="Arial"/>
          <w:i w:val="0"/>
          <w:iCs w:val="0"/>
          <w:color w:val="auto"/>
          <w:sz w:val="14"/>
          <w:szCs w:val="14"/>
          <w:lang w:val="es-ES"/>
        </w:rPr>
        <w:t>Los componentes se pueden montar sin necesidad de taladrar mediante el uso de rieles de expansión interiores</w:t>
      </w:r>
    </w:p>
    <w:p w14:paraId="42FF2820" w14:textId="08C222CE" w:rsidR="00BD22FA" w:rsidRPr="0055193E" w:rsidRDefault="00BD22FA" w:rsidP="00ED2F76">
      <w:pPr>
        <w:pStyle w:val="PIFlietext"/>
        <w:rPr>
          <w:noProof/>
          <w:sz w:val="20"/>
          <w:lang w:val="es-ES"/>
        </w:rPr>
      </w:pPr>
    </w:p>
    <w:sectPr w:rsidR="00BD22FA" w:rsidRPr="0055193E" w:rsidSect="008E07DB">
      <w:headerReference w:type="default" r:id="rId11"/>
      <w:footerReference w:type="default" r:id="rId12"/>
      <w:headerReference w:type="first" r:id="rId13"/>
      <w:footerReference w:type="first" r:id="rId14"/>
      <w:pgSz w:w="11906" w:h="16838"/>
      <w:pgMar w:top="2999" w:right="1418" w:bottom="1134" w:left="1418" w:header="680" w:footer="7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8674A" w14:textId="77777777" w:rsidR="00DB6C74" w:rsidRDefault="00DB6C74">
      <w:r>
        <w:separator/>
      </w:r>
    </w:p>
  </w:endnote>
  <w:endnote w:type="continuationSeparator" w:id="0">
    <w:p w14:paraId="0DE6B8DD" w14:textId="77777777" w:rsidR="00DB6C74" w:rsidRDefault="00DB6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20007A87" w:usb1="80000000" w:usb2="00000008"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C60A1" w14:textId="77777777" w:rsidR="00933302" w:rsidRDefault="00933302">
    <w:pPr>
      <w:pStyle w:val="Piedepgina"/>
      <w:jc w:val="right"/>
      <w:rPr>
        <w:rFonts w:ascii="Arial" w:hAnsi="Arial" w:cs="Arial"/>
        <w:sz w:val="22"/>
      </w:rPr>
    </w:pPr>
    <w:r>
      <w:rPr>
        <w:rFonts w:ascii="Arial" w:hAnsi="Arial"/>
        <w:sz w:val="22"/>
      </w:rPr>
      <w:t xml:space="preserve">Página </w:t>
    </w:r>
    <w:r>
      <w:rPr>
        <w:rStyle w:val="Nmerodepgina"/>
        <w:rFonts w:ascii="Arial" w:hAnsi="Arial" w:cs="Arial"/>
        <w:sz w:val="22"/>
      </w:rPr>
      <w:fldChar w:fldCharType="begin"/>
    </w:r>
    <w:r>
      <w:rPr>
        <w:rStyle w:val="Nmerodepgina"/>
        <w:rFonts w:ascii="Arial" w:hAnsi="Arial" w:cs="Arial"/>
        <w:sz w:val="22"/>
      </w:rPr>
      <w:instrText xml:space="preserve"> PAGE </w:instrText>
    </w:r>
    <w:r>
      <w:rPr>
        <w:rStyle w:val="Nmerodepgina"/>
        <w:rFonts w:ascii="Arial" w:hAnsi="Arial" w:cs="Arial"/>
        <w:sz w:val="22"/>
      </w:rPr>
      <w:fldChar w:fldCharType="separate"/>
    </w:r>
    <w:r w:rsidR="00ED2CE5">
      <w:rPr>
        <w:rStyle w:val="Nmerodepgina"/>
        <w:rFonts w:ascii="Arial" w:hAnsi="Arial" w:cs="Arial"/>
        <w:sz w:val="22"/>
      </w:rPr>
      <w:t>5</w:t>
    </w:r>
    <w:r>
      <w:rPr>
        <w:rStyle w:val="Nmerodepgina"/>
        <w:rFonts w:ascii="Arial" w:hAnsi="Arial" w:cs="Arial"/>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0C1BC" w14:textId="77777777" w:rsidR="00933302" w:rsidRDefault="00933302">
    <w:pPr>
      <w:pStyle w:val="Piedepgina"/>
      <w:jc w:val="right"/>
      <w:rPr>
        <w:rFonts w:ascii="Arial" w:hAnsi="Arial" w:cs="Arial"/>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29613" w14:textId="77777777" w:rsidR="00DB6C74" w:rsidRDefault="00DB6C74">
      <w:r>
        <w:separator/>
      </w:r>
    </w:p>
  </w:footnote>
  <w:footnote w:type="continuationSeparator" w:id="0">
    <w:p w14:paraId="4EC47EC3" w14:textId="77777777" w:rsidR="00DB6C74" w:rsidRDefault="00DB6C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E1EF2" w14:textId="401ED808" w:rsidR="00933302" w:rsidRPr="0028792A" w:rsidRDefault="0028792A" w:rsidP="0028792A">
    <w:pPr>
      <w:kinsoku w:val="0"/>
      <w:overflowPunct w:val="0"/>
      <w:spacing w:before="5"/>
      <w:ind w:left="23"/>
      <w:rPr>
        <w:rFonts w:ascii="Arial" w:hAnsi="Arial" w:cs="Arial"/>
        <w:color w:val="231F20"/>
        <w:spacing w:val="10"/>
        <w:sz w:val="46"/>
        <w:szCs w:val="46"/>
      </w:rPr>
    </w:pPr>
    <w:r w:rsidRPr="0011102D">
      <w:rPr>
        <w:noProof/>
        <w:sz w:val="20"/>
        <w:szCs w:val="20"/>
      </w:rPr>
      <w:drawing>
        <wp:anchor distT="0" distB="0" distL="114300" distR="114300" simplePos="0" relativeHeight="251661312" behindDoc="1" locked="0" layoutInCell="1" allowOverlap="1" wp14:anchorId="268B2A13" wp14:editId="43D9E5AE">
          <wp:simplePos x="0" y="0"/>
          <wp:positionH relativeFrom="page">
            <wp:posOffset>6386830</wp:posOffset>
          </wp:positionH>
          <wp:positionV relativeFrom="page">
            <wp:posOffset>512982</wp:posOffset>
          </wp:positionV>
          <wp:extent cx="635000" cy="914400"/>
          <wp:effectExtent l="0" t="0" r="0" b="0"/>
          <wp:wrapThrough wrapText="bothSides">
            <wp:wrapPolygon edited="0">
              <wp:start x="0" y="0"/>
              <wp:lineTo x="0" y="21150"/>
              <wp:lineTo x="20736" y="21150"/>
              <wp:lineTo x="20736" y="0"/>
              <wp:lineTo x="0" y="0"/>
            </wp:wrapPolygon>
          </wp:wrapThrough>
          <wp:docPr id="690537824" name="Bild 22"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933972" name="Bild 22" descr="Logotipo&#10;&#10;El contenido generado por IA puede ser incorrecto."/>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Pr="00F329EA">
      <w:rPr>
        <w:rFonts w:ascii="Arial" w:hAnsi="Arial" w:cs="Arial"/>
        <w:color w:val="231F20"/>
        <w:spacing w:val="10"/>
        <w:sz w:val="46"/>
        <w:szCs w:val="46"/>
      </w:rPr>
      <w:t>PRENSA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1243C" w14:textId="77777777" w:rsidR="00FA41BE" w:rsidRPr="00F329EA" w:rsidRDefault="00FA41BE" w:rsidP="00FA41BE">
    <w:pPr>
      <w:kinsoku w:val="0"/>
      <w:overflowPunct w:val="0"/>
      <w:spacing w:before="5"/>
      <w:ind w:left="23"/>
      <w:rPr>
        <w:rFonts w:ascii="Arial" w:hAnsi="Arial" w:cs="Arial"/>
        <w:color w:val="231F20"/>
        <w:spacing w:val="10"/>
        <w:sz w:val="46"/>
        <w:szCs w:val="46"/>
      </w:rPr>
    </w:pPr>
    <w:r w:rsidRPr="0011102D">
      <w:rPr>
        <w:noProof/>
        <w:sz w:val="20"/>
        <w:szCs w:val="20"/>
      </w:rPr>
      <w:drawing>
        <wp:anchor distT="0" distB="0" distL="114300" distR="114300" simplePos="0" relativeHeight="251659264" behindDoc="1" locked="0" layoutInCell="1" allowOverlap="1" wp14:anchorId="6F67E830" wp14:editId="004363D7">
          <wp:simplePos x="0" y="0"/>
          <wp:positionH relativeFrom="page">
            <wp:posOffset>6386830</wp:posOffset>
          </wp:positionH>
          <wp:positionV relativeFrom="page">
            <wp:posOffset>512982</wp:posOffset>
          </wp:positionV>
          <wp:extent cx="635000" cy="914400"/>
          <wp:effectExtent l="0" t="0" r="0" b="0"/>
          <wp:wrapThrough wrapText="bothSides">
            <wp:wrapPolygon edited="0">
              <wp:start x="0" y="0"/>
              <wp:lineTo x="0" y="21150"/>
              <wp:lineTo x="20736" y="21150"/>
              <wp:lineTo x="20736" y="0"/>
              <wp:lineTo x="0" y="0"/>
            </wp:wrapPolygon>
          </wp:wrapThrough>
          <wp:docPr id="732933972" name="Bild 22"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933972" name="Bild 22" descr="Logotipo&#10;&#10;El contenido generado por IA puede ser incorrecto."/>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Pr="00F329EA">
      <w:rPr>
        <w:rFonts w:ascii="Arial" w:hAnsi="Arial" w:cs="Arial"/>
        <w:color w:val="231F20"/>
        <w:spacing w:val="10"/>
        <w:sz w:val="46"/>
        <w:szCs w:val="46"/>
      </w:rPr>
      <w:t>PRENSA</w:t>
    </w:r>
  </w:p>
  <w:p w14:paraId="5062D42D" w14:textId="24B8A416" w:rsidR="00933302" w:rsidRDefault="009333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C79ADBD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6A64680"/>
    <w:multiLevelType w:val="hybridMultilevel"/>
    <w:tmpl w:val="E26AC1E4"/>
    <w:lvl w:ilvl="0" w:tplc="BD1EDF74">
      <w:start w:val="1"/>
      <w:numFmt w:val="bullet"/>
      <w:lvlText w:val=""/>
      <w:lvlJc w:val="left"/>
      <w:pPr>
        <w:tabs>
          <w:tab w:val="num" w:pos="720"/>
        </w:tabs>
        <w:ind w:left="720" w:hanging="360"/>
      </w:pPr>
      <w:rPr>
        <w:rFonts w:ascii="Wingdings" w:hAnsi="Wingdings" w:hint="default"/>
      </w:rPr>
    </w:lvl>
    <w:lvl w:ilvl="1" w:tplc="16088C14" w:tentative="1">
      <w:start w:val="1"/>
      <w:numFmt w:val="bullet"/>
      <w:lvlText w:val=""/>
      <w:lvlJc w:val="left"/>
      <w:pPr>
        <w:tabs>
          <w:tab w:val="num" w:pos="1440"/>
        </w:tabs>
        <w:ind w:left="1440" w:hanging="360"/>
      </w:pPr>
      <w:rPr>
        <w:rFonts w:ascii="Wingdings" w:hAnsi="Wingdings" w:hint="default"/>
      </w:rPr>
    </w:lvl>
    <w:lvl w:ilvl="2" w:tplc="4F92E632" w:tentative="1">
      <w:start w:val="1"/>
      <w:numFmt w:val="bullet"/>
      <w:lvlText w:val=""/>
      <w:lvlJc w:val="left"/>
      <w:pPr>
        <w:tabs>
          <w:tab w:val="num" w:pos="2160"/>
        </w:tabs>
        <w:ind w:left="2160" w:hanging="360"/>
      </w:pPr>
      <w:rPr>
        <w:rFonts w:ascii="Wingdings" w:hAnsi="Wingdings" w:hint="default"/>
      </w:rPr>
    </w:lvl>
    <w:lvl w:ilvl="3" w:tplc="A0C65D24" w:tentative="1">
      <w:start w:val="1"/>
      <w:numFmt w:val="bullet"/>
      <w:lvlText w:val=""/>
      <w:lvlJc w:val="left"/>
      <w:pPr>
        <w:tabs>
          <w:tab w:val="num" w:pos="2880"/>
        </w:tabs>
        <w:ind w:left="2880" w:hanging="360"/>
      </w:pPr>
      <w:rPr>
        <w:rFonts w:ascii="Wingdings" w:hAnsi="Wingdings" w:hint="default"/>
      </w:rPr>
    </w:lvl>
    <w:lvl w:ilvl="4" w:tplc="9022C9EC" w:tentative="1">
      <w:start w:val="1"/>
      <w:numFmt w:val="bullet"/>
      <w:lvlText w:val=""/>
      <w:lvlJc w:val="left"/>
      <w:pPr>
        <w:tabs>
          <w:tab w:val="num" w:pos="3600"/>
        </w:tabs>
        <w:ind w:left="3600" w:hanging="360"/>
      </w:pPr>
      <w:rPr>
        <w:rFonts w:ascii="Wingdings" w:hAnsi="Wingdings" w:hint="default"/>
      </w:rPr>
    </w:lvl>
    <w:lvl w:ilvl="5" w:tplc="FD5AF510" w:tentative="1">
      <w:start w:val="1"/>
      <w:numFmt w:val="bullet"/>
      <w:lvlText w:val=""/>
      <w:lvlJc w:val="left"/>
      <w:pPr>
        <w:tabs>
          <w:tab w:val="num" w:pos="4320"/>
        </w:tabs>
        <w:ind w:left="4320" w:hanging="360"/>
      </w:pPr>
      <w:rPr>
        <w:rFonts w:ascii="Wingdings" w:hAnsi="Wingdings" w:hint="default"/>
      </w:rPr>
    </w:lvl>
    <w:lvl w:ilvl="6" w:tplc="28D82F34" w:tentative="1">
      <w:start w:val="1"/>
      <w:numFmt w:val="bullet"/>
      <w:lvlText w:val=""/>
      <w:lvlJc w:val="left"/>
      <w:pPr>
        <w:tabs>
          <w:tab w:val="num" w:pos="5040"/>
        </w:tabs>
        <w:ind w:left="5040" w:hanging="360"/>
      </w:pPr>
      <w:rPr>
        <w:rFonts w:ascii="Wingdings" w:hAnsi="Wingdings" w:hint="default"/>
      </w:rPr>
    </w:lvl>
    <w:lvl w:ilvl="7" w:tplc="320E9AC4" w:tentative="1">
      <w:start w:val="1"/>
      <w:numFmt w:val="bullet"/>
      <w:lvlText w:val=""/>
      <w:lvlJc w:val="left"/>
      <w:pPr>
        <w:tabs>
          <w:tab w:val="num" w:pos="5760"/>
        </w:tabs>
        <w:ind w:left="5760" w:hanging="360"/>
      </w:pPr>
      <w:rPr>
        <w:rFonts w:ascii="Wingdings" w:hAnsi="Wingdings" w:hint="default"/>
      </w:rPr>
    </w:lvl>
    <w:lvl w:ilvl="8" w:tplc="C8B202B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071E92"/>
    <w:multiLevelType w:val="hybridMultilevel"/>
    <w:tmpl w:val="E7508638"/>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80A0527"/>
    <w:multiLevelType w:val="hybridMultilevel"/>
    <w:tmpl w:val="D40C5988"/>
    <w:lvl w:ilvl="0" w:tplc="478653B4">
      <w:start w:val="1"/>
      <w:numFmt w:val="bullet"/>
      <w:lvlText w:val=""/>
      <w:lvlJc w:val="left"/>
      <w:pPr>
        <w:tabs>
          <w:tab w:val="num" w:pos="720"/>
        </w:tabs>
        <w:ind w:left="720" w:hanging="360"/>
      </w:pPr>
      <w:rPr>
        <w:rFonts w:ascii="Wingdings" w:hAnsi="Wingdings" w:hint="default"/>
      </w:rPr>
    </w:lvl>
    <w:lvl w:ilvl="1" w:tplc="8FFC1932" w:tentative="1">
      <w:start w:val="1"/>
      <w:numFmt w:val="bullet"/>
      <w:lvlText w:val=""/>
      <w:lvlJc w:val="left"/>
      <w:pPr>
        <w:tabs>
          <w:tab w:val="num" w:pos="1440"/>
        </w:tabs>
        <w:ind w:left="1440" w:hanging="360"/>
      </w:pPr>
      <w:rPr>
        <w:rFonts w:ascii="Wingdings" w:hAnsi="Wingdings" w:hint="default"/>
      </w:rPr>
    </w:lvl>
    <w:lvl w:ilvl="2" w:tplc="D3B67020" w:tentative="1">
      <w:start w:val="1"/>
      <w:numFmt w:val="bullet"/>
      <w:lvlText w:val=""/>
      <w:lvlJc w:val="left"/>
      <w:pPr>
        <w:tabs>
          <w:tab w:val="num" w:pos="2160"/>
        </w:tabs>
        <w:ind w:left="2160" w:hanging="360"/>
      </w:pPr>
      <w:rPr>
        <w:rFonts w:ascii="Wingdings" w:hAnsi="Wingdings" w:hint="default"/>
      </w:rPr>
    </w:lvl>
    <w:lvl w:ilvl="3" w:tplc="0644E286" w:tentative="1">
      <w:start w:val="1"/>
      <w:numFmt w:val="bullet"/>
      <w:lvlText w:val=""/>
      <w:lvlJc w:val="left"/>
      <w:pPr>
        <w:tabs>
          <w:tab w:val="num" w:pos="2880"/>
        </w:tabs>
        <w:ind w:left="2880" w:hanging="360"/>
      </w:pPr>
      <w:rPr>
        <w:rFonts w:ascii="Wingdings" w:hAnsi="Wingdings" w:hint="default"/>
      </w:rPr>
    </w:lvl>
    <w:lvl w:ilvl="4" w:tplc="D766139A" w:tentative="1">
      <w:start w:val="1"/>
      <w:numFmt w:val="bullet"/>
      <w:lvlText w:val=""/>
      <w:lvlJc w:val="left"/>
      <w:pPr>
        <w:tabs>
          <w:tab w:val="num" w:pos="3600"/>
        </w:tabs>
        <w:ind w:left="3600" w:hanging="360"/>
      </w:pPr>
      <w:rPr>
        <w:rFonts w:ascii="Wingdings" w:hAnsi="Wingdings" w:hint="default"/>
      </w:rPr>
    </w:lvl>
    <w:lvl w:ilvl="5" w:tplc="45AAEB36" w:tentative="1">
      <w:start w:val="1"/>
      <w:numFmt w:val="bullet"/>
      <w:lvlText w:val=""/>
      <w:lvlJc w:val="left"/>
      <w:pPr>
        <w:tabs>
          <w:tab w:val="num" w:pos="4320"/>
        </w:tabs>
        <w:ind w:left="4320" w:hanging="360"/>
      </w:pPr>
      <w:rPr>
        <w:rFonts w:ascii="Wingdings" w:hAnsi="Wingdings" w:hint="default"/>
      </w:rPr>
    </w:lvl>
    <w:lvl w:ilvl="6" w:tplc="0D421B9C" w:tentative="1">
      <w:start w:val="1"/>
      <w:numFmt w:val="bullet"/>
      <w:lvlText w:val=""/>
      <w:lvlJc w:val="left"/>
      <w:pPr>
        <w:tabs>
          <w:tab w:val="num" w:pos="5040"/>
        </w:tabs>
        <w:ind w:left="5040" w:hanging="360"/>
      </w:pPr>
      <w:rPr>
        <w:rFonts w:ascii="Wingdings" w:hAnsi="Wingdings" w:hint="default"/>
      </w:rPr>
    </w:lvl>
    <w:lvl w:ilvl="7" w:tplc="BAB8BF8C" w:tentative="1">
      <w:start w:val="1"/>
      <w:numFmt w:val="bullet"/>
      <w:lvlText w:val=""/>
      <w:lvlJc w:val="left"/>
      <w:pPr>
        <w:tabs>
          <w:tab w:val="num" w:pos="5760"/>
        </w:tabs>
        <w:ind w:left="5760" w:hanging="360"/>
      </w:pPr>
      <w:rPr>
        <w:rFonts w:ascii="Wingdings" w:hAnsi="Wingdings" w:hint="default"/>
      </w:rPr>
    </w:lvl>
    <w:lvl w:ilvl="8" w:tplc="DEF4F59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5867F6"/>
    <w:multiLevelType w:val="hybridMultilevel"/>
    <w:tmpl w:val="B374EB5A"/>
    <w:lvl w:ilvl="0" w:tplc="E98AF7C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A0C0560"/>
    <w:multiLevelType w:val="hybridMultilevel"/>
    <w:tmpl w:val="9A72947C"/>
    <w:lvl w:ilvl="0" w:tplc="6FFA2F8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E7D6B8E"/>
    <w:multiLevelType w:val="hybridMultilevel"/>
    <w:tmpl w:val="B90CBAC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48417D5"/>
    <w:multiLevelType w:val="hybridMultilevel"/>
    <w:tmpl w:val="1786E494"/>
    <w:lvl w:ilvl="0" w:tplc="8B666286">
      <w:start w:val="1"/>
      <w:numFmt w:val="bullet"/>
      <w:lvlText w:val=""/>
      <w:lvlJc w:val="left"/>
      <w:pPr>
        <w:tabs>
          <w:tab w:val="num" w:pos="720"/>
        </w:tabs>
        <w:ind w:left="720" w:hanging="360"/>
      </w:pPr>
      <w:rPr>
        <w:rFonts w:ascii="Wingdings" w:hAnsi="Wingdings" w:hint="default"/>
      </w:rPr>
    </w:lvl>
    <w:lvl w:ilvl="1" w:tplc="45B45918" w:tentative="1">
      <w:start w:val="1"/>
      <w:numFmt w:val="bullet"/>
      <w:lvlText w:val=""/>
      <w:lvlJc w:val="left"/>
      <w:pPr>
        <w:tabs>
          <w:tab w:val="num" w:pos="1440"/>
        </w:tabs>
        <w:ind w:left="1440" w:hanging="360"/>
      </w:pPr>
      <w:rPr>
        <w:rFonts w:ascii="Wingdings" w:hAnsi="Wingdings" w:hint="default"/>
      </w:rPr>
    </w:lvl>
    <w:lvl w:ilvl="2" w:tplc="5C522042" w:tentative="1">
      <w:start w:val="1"/>
      <w:numFmt w:val="bullet"/>
      <w:lvlText w:val=""/>
      <w:lvlJc w:val="left"/>
      <w:pPr>
        <w:tabs>
          <w:tab w:val="num" w:pos="2160"/>
        </w:tabs>
        <w:ind w:left="2160" w:hanging="360"/>
      </w:pPr>
      <w:rPr>
        <w:rFonts w:ascii="Wingdings" w:hAnsi="Wingdings" w:hint="default"/>
      </w:rPr>
    </w:lvl>
    <w:lvl w:ilvl="3" w:tplc="C67ACB56" w:tentative="1">
      <w:start w:val="1"/>
      <w:numFmt w:val="bullet"/>
      <w:lvlText w:val=""/>
      <w:lvlJc w:val="left"/>
      <w:pPr>
        <w:tabs>
          <w:tab w:val="num" w:pos="2880"/>
        </w:tabs>
        <w:ind w:left="2880" w:hanging="360"/>
      </w:pPr>
      <w:rPr>
        <w:rFonts w:ascii="Wingdings" w:hAnsi="Wingdings" w:hint="default"/>
      </w:rPr>
    </w:lvl>
    <w:lvl w:ilvl="4" w:tplc="34421EEC" w:tentative="1">
      <w:start w:val="1"/>
      <w:numFmt w:val="bullet"/>
      <w:lvlText w:val=""/>
      <w:lvlJc w:val="left"/>
      <w:pPr>
        <w:tabs>
          <w:tab w:val="num" w:pos="3600"/>
        </w:tabs>
        <w:ind w:left="3600" w:hanging="360"/>
      </w:pPr>
      <w:rPr>
        <w:rFonts w:ascii="Wingdings" w:hAnsi="Wingdings" w:hint="default"/>
      </w:rPr>
    </w:lvl>
    <w:lvl w:ilvl="5" w:tplc="866C5FB2" w:tentative="1">
      <w:start w:val="1"/>
      <w:numFmt w:val="bullet"/>
      <w:lvlText w:val=""/>
      <w:lvlJc w:val="left"/>
      <w:pPr>
        <w:tabs>
          <w:tab w:val="num" w:pos="4320"/>
        </w:tabs>
        <w:ind w:left="4320" w:hanging="360"/>
      </w:pPr>
      <w:rPr>
        <w:rFonts w:ascii="Wingdings" w:hAnsi="Wingdings" w:hint="default"/>
      </w:rPr>
    </w:lvl>
    <w:lvl w:ilvl="6" w:tplc="9AD2F040" w:tentative="1">
      <w:start w:val="1"/>
      <w:numFmt w:val="bullet"/>
      <w:lvlText w:val=""/>
      <w:lvlJc w:val="left"/>
      <w:pPr>
        <w:tabs>
          <w:tab w:val="num" w:pos="5040"/>
        </w:tabs>
        <w:ind w:left="5040" w:hanging="360"/>
      </w:pPr>
      <w:rPr>
        <w:rFonts w:ascii="Wingdings" w:hAnsi="Wingdings" w:hint="default"/>
      </w:rPr>
    </w:lvl>
    <w:lvl w:ilvl="7" w:tplc="8050EFF8" w:tentative="1">
      <w:start w:val="1"/>
      <w:numFmt w:val="bullet"/>
      <w:lvlText w:val=""/>
      <w:lvlJc w:val="left"/>
      <w:pPr>
        <w:tabs>
          <w:tab w:val="num" w:pos="5760"/>
        </w:tabs>
        <w:ind w:left="5760" w:hanging="360"/>
      </w:pPr>
      <w:rPr>
        <w:rFonts w:ascii="Wingdings" w:hAnsi="Wingdings" w:hint="default"/>
      </w:rPr>
    </w:lvl>
    <w:lvl w:ilvl="8" w:tplc="93E415E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5A40DF"/>
    <w:multiLevelType w:val="hybridMultilevel"/>
    <w:tmpl w:val="705CE258"/>
    <w:lvl w:ilvl="0" w:tplc="071C403A">
      <w:start w:val="1688"/>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29021CB"/>
    <w:multiLevelType w:val="hybridMultilevel"/>
    <w:tmpl w:val="C2CECF38"/>
    <w:lvl w:ilvl="0" w:tplc="3A785F98">
      <w:start w:val="168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5DF0CED"/>
    <w:multiLevelType w:val="hybridMultilevel"/>
    <w:tmpl w:val="0520FF58"/>
    <w:lvl w:ilvl="0" w:tplc="62D4C008">
      <w:start w:val="1"/>
      <w:numFmt w:val="bullet"/>
      <w:lvlText w:val=""/>
      <w:lvlJc w:val="left"/>
      <w:pPr>
        <w:tabs>
          <w:tab w:val="num" w:pos="720"/>
        </w:tabs>
        <w:ind w:left="720" w:hanging="360"/>
      </w:pPr>
      <w:rPr>
        <w:rFonts w:ascii="Wingdings" w:hAnsi="Wingdings" w:hint="default"/>
      </w:rPr>
    </w:lvl>
    <w:lvl w:ilvl="1" w:tplc="77CC724E" w:tentative="1">
      <w:start w:val="1"/>
      <w:numFmt w:val="bullet"/>
      <w:lvlText w:val=""/>
      <w:lvlJc w:val="left"/>
      <w:pPr>
        <w:tabs>
          <w:tab w:val="num" w:pos="1440"/>
        </w:tabs>
        <w:ind w:left="1440" w:hanging="360"/>
      </w:pPr>
      <w:rPr>
        <w:rFonts w:ascii="Wingdings" w:hAnsi="Wingdings" w:hint="default"/>
      </w:rPr>
    </w:lvl>
    <w:lvl w:ilvl="2" w:tplc="7C9E4CC0" w:tentative="1">
      <w:start w:val="1"/>
      <w:numFmt w:val="bullet"/>
      <w:lvlText w:val=""/>
      <w:lvlJc w:val="left"/>
      <w:pPr>
        <w:tabs>
          <w:tab w:val="num" w:pos="2160"/>
        </w:tabs>
        <w:ind w:left="2160" w:hanging="360"/>
      </w:pPr>
      <w:rPr>
        <w:rFonts w:ascii="Wingdings" w:hAnsi="Wingdings" w:hint="default"/>
      </w:rPr>
    </w:lvl>
    <w:lvl w:ilvl="3" w:tplc="DBDC37FC" w:tentative="1">
      <w:start w:val="1"/>
      <w:numFmt w:val="bullet"/>
      <w:lvlText w:val=""/>
      <w:lvlJc w:val="left"/>
      <w:pPr>
        <w:tabs>
          <w:tab w:val="num" w:pos="2880"/>
        </w:tabs>
        <w:ind w:left="2880" w:hanging="360"/>
      </w:pPr>
      <w:rPr>
        <w:rFonts w:ascii="Wingdings" w:hAnsi="Wingdings" w:hint="default"/>
      </w:rPr>
    </w:lvl>
    <w:lvl w:ilvl="4" w:tplc="2902A0FA" w:tentative="1">
      <w:start w:val="1"/>
      <w:numFmt w:val="bullet"/>
      <w:lvlText w:val=""/>
      <w:lvlJc w:val="left"/>
      <w:pPr>
        <w:tabs>
          <w:tab w:val="num" w:pos="3600"/>
        </w:tabs>
        <w:ind w:left="3600" w:hanging="360"/>
      </w:pPr>
      <w:rPr>
        <w:rFonts w:ascii="Wingdings" w:hAnsi="Wingdings" w:hint="default"/>
      </w:rPr>
    </w:lvl>
    <w:lvl w:ilvl="5" w:tplc="16503F10" w:tentative="1">
      <w:start w:val="1"/>
      <w:numFmt w:val="bullet"/>
      <w:lvlText w:val=""/>
      <w:lvlJc w:val="left"/>
      <w:pPr>
        <w:tabs>
          <w:tab w:val="num" w:pos="4320"/>
        </w:tabs>
        <w:ind w:left="4320" w:hanging="360"/>
      </w:pPr>
      <w:rPr>
        <w:rFonts w:ascii="Wingdings" w:hAnsi="Wingdings" w:hint="default"/>
      </w:rPr>
    </w:lvl>
    <w:lvl w:ilvl="6" w:tplc="95F0A85E" w:tentative="1">
      <w:start w:val="1"/>
      <w:numFmt w:val="bullet"/>
      <w:lvlText w:val=""/>
      <w:lvlJc w:val="left"/>
      <w:pPr>
        <w:tabs>
          <w:tab w:val="num" w:pos="5040"/>
        </w:tabs>
        <w:ind w:left="5040" w:hanging="360"/>
      </w:pPr>
      <w:rPr>
        <w:rFonts w:ascii="Wingdings" w:hAnsi="Wingdings" w:hint="default"/>
      </w:rPr>
    </w:lvl>
    <w:lvl w:ilvl="7" w:tplc="93CA225A" w:tentative="1">
      <w:start w:val="1"/>
      <w:numFmt w:val="bullet"/>
      <w:lvlText w:val=""/>
      <w:lvlJc w:val="left"/>
      <w:pPr>
        <w:tabs>
          <w:tab w:val="num" w:pos="5760"/>
        </w:tabs>
        <w:ind w:left="5760" w:hanging="360"/>
      </w:pPr>
      <w:rPr>
        <w:rFonts w:ascii="Wingdings" w:hAnsi="Wingdings" w:hint="default"/>
      </w:rPr>
    </w:lvl>
    <w:lvl w:ilvl="8" w:tplc="18C809C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E561648"/>
    <w:multiLevelType w:val="hybridMultilevel"/>
    <w:tmpl w:val="FACCFDE4"/>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EFB2CE8"/>
    <w:multiLevelType w:val="hybridMultilevel"/>
    <w:tmpl w:val="F918CE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62840651">
    <w:abstractNumId w:val="0"/>
  </w:num>
  <w:num w:numId="2" w16cid:durableId="1325624050">
    <w:abstractNumId w:val="8"/>
  </w:num>
  <w:num w:numId="3" w16cid:durableId="1268200887">
    <w:abstractNumId w:val="2"/>
  </w:num>
  <w:num w:numId="4" w16cid:durableId="1596161140">
    <w:abstractNumId w:val="4"/>
  </w:num>
  <w:num w:numId="5" w16cid:durableId="325523264">
    <w:abstractNumId w:val="11"/>
  </w:num>
  <w:num w:numId="6" w16cid:durableId="547767556">
    <w:abstractNumId w:val="13"/>
  </w:num>
  <w:num w:numId="7" w16cid:durableId="2146966388">
    <w:abstractNumId w:val="12"/>
  </w:num>
  <w:num w:numId="8" w16cid:durableId="967705223">
    <w:abstractNumId w:val="7"/>
  </w:num>
  <w:num w:numId="9" w16cid:durableId="616253006">
    <w:abstractNumId w:val="3"/>
  </w:num>
  <w:num w:numId="10" w16cid:durableId="1460344947">
    <w:abstractNumId w:val="1"/>
  </w:num>
  <w:num w:numId="11" w16cid:durableId="1436249437">
    <w:abstractNumId w:val="5"/>
  </w:num>
  <w:num w:numId="12" w16cid:durableId="1078593696">
    <w:abstractNumId w:val="10"/>
  </w:num>
  <w:num w:numId="13" w16cid:durableId="1087309203">
    <w:abstractNumId w:val="9"/>
  </w:num>
  <w:num w:numId="14" w16cid:durableId="10483398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3"/>
  <w:hyphenationZone w:val="851"/>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527"/>
    <w:rsid w:val="000005C5"/>
    <w:rsid w:val="00001365"/>
    <w:rsid w:val="000040C1"/>
    <w:rsid w:val="00004759"/>
    <w:rsid w:val="00005C20"/>
    <w:rsid w:val="00006E33"/>
    <w:rsid w:val="00012F96"/>
    <w:rsid w:val="0001300B"/>
    <w:rsid w:val="0001392F"/>
    <w:rsid w:val="00013B2F"/>
    <w:rsid w:val="000153F2"/>
    <w:rsid w:val="00021918"/>
    <w:rsid w:val="00022616"/>
    <w:rsid w:val="000230D5"/>
    <w:rsid w:val="00023B24"/>
    <w:rsid w:val="00027065"/>
    <w:rsid w:val="00031B50"/>
    <w:rsid w:val="000366B8"/>
    <w:rsid w:val="000370D8"/>
    <w:rsid w:val="00037414"/>
    <w:rsid w:val="00042475"/>
    <w:rsid w:val="0004274E"/>
    <w:rsid w:val="00043E2E"/>
    <w:rsid w:val="00044052"/>
    <w:rsid w:val="00044129"/>
    <w:rsid w:val="00045BDA"/>
    <w:rsid w:val="0004634E"/>
    <w:rsid w:val="00046B46"/>
    <w:rsid w:val="00051F34"/>
    <w:rsid w:val="00053867"/>
    <w:rsid w:val="00053BAA"/>
    <w:rsid w:val="00061B39"/>
    <w:rsid w:val="00061DEA"/>
    <w:rsid w:val="000628FF"/>
    <w:rsid w:val="00063AB7"/>
    <w:rsid w:val="0006530F"/>
    <w:rsid w:val="00066A32"/>
    <w:rsid w:val="00067B93"/>
    <w:rsid w:val="00072513"/>
    <w:rsid w:val="0007287C"/>
    <w:rsid w:val="00073DB9"/>
    <w:rsid w:val="00074BBC"/>
    <w:rsid w:val="0007766C"/>
    <w:rsid w:val="00083021"/>
    <w:rsid w:val="000850E3"/>
    <w:rsid w:val="0009034A"/>
    <w:rsid w:val="000904FD"/>
    <w:rsid w:val="00097BFC"/>
    <w:rsid w:val="00097C92"/>
    <w:rsid w:val="00097D16"/>
    <w:rsid w:val="00097F4D"/>
    <w:rsid w:val="000A0FDD"/>
    <w:rsid w:val="000A1B25"/>
    <w:rsid w:val="000A522B"/>
    <w:rsid w:val="000B57EC"/>
    <w:rsid w:val="000C176C"/>
    <w:rsid w:val="000C1E6A"/>
    <w:rsid w:val="000C5784"/>
    <w:rsid w:val="000C60B6"/>
    <w:rsid w:val="000C6A18"/>
    <w:rsid w:val="000C702D"/>
    <w:rsid w:val="000C707E"/>
    <w:rsid w:val="000C71D2"/>
    <w:rsid w:val="000C75D0"/>
    <w:rsid w:val="000D1D3C"/>
    <w:rsid w:val="000D3A6A"/>
    <w:rsid w:val="000D5475"/>
    <w:rsid w:val="000D6161"/>
    <w:rsid w:val="000D6208"/>
    <w:rsid w:val="000E0CAE"/>
    <w:rsid w:val="000E2245"/>
    <w:rsid w:val="000E7511"/>
    <w:rsid w:val="000E756C"/>
    <w:rsid w:val="000F0044"/>
    <w:rsid w:val="000F06CB"/>
    <w:rsid w:val="000F0F06"/>
    <w:rsid w:val="000F1C8F"/>
    <w:rsid w:val="000F1D2F"/>
    <w:rsid w:val="000F3626"/>
    <w:rsid w:val="000F53F6"/>
    <w:rsid w:val="000F6D74"/>
    <w:rsid w:val="001018D2"/>
    <w:rsid w:val="00110105"/>
    <w:rsid w:val="00110820"/>
    <w:rsid w:val="00110DB2"/>
    <w:rsid w:val="00111115"/>
    <w:rsid w:val="00115D54"/>
    <w:rsid w:val="001179CB"/>
    <w:rsid w:val="00120096"/>
    <w:rsid w:val="00126F6C"/>
    <w:rsid w:val="00127D2F"/>
    <w:rsid w:val="00130489"/>
    <w:rsid w:val="00134275"/>
    <w:rsid w:val="00134B4B"/>
    <w:rsid w:val="00134F0A"/>
    <w:rsid w:val="00135E72"/>
    <w:rsid w:val="00137BEB"/>
    <w:rsid w:val="00140062"/>
    <w:rsid w:val="00140374"/>
    <w:rsid w:val="001437CC"/>
    <w:rsid w:val="00146520"/>
    <w:rsid w:val="00146E3C"/>
    <w:rsid w:val="00151212"/>
    <w:rsid w:val="001515C3"/>
    <w:rsid w:val="0015422C"/>
    <w:rsid w:val="00160A1B"/>
    <w:rsid w:val="001659CE"/>
    <w:rsid w:val="00165ED1"/>
    <w:rsid w:val="0016629F"/>
    <w:rsid w:val="001673DD"/>
    <w:rsid w:val="00167D04"/>
    <w:rsid w:val="001704BA"/>
    <w:rsid w:val="001716F8"/>
    <w:rsid w:val="00171B56"/>
    <w:rsid w:val="001735DE"/>
    <w:rsid w:val="00174915"/>
    <w:rsid w:val="00175044"/>
    <w:rsid w:val="0017580D"/>
    <w:rsid w:val="0017622C"/>
    <w:rsid w:val="00177A5A"/>
    <w:rsid w:val="00177D7A"/>
    <w:rsid w:val="00180495"/>
    <w:rsid w:val="00181992"/>
    <w:rsid w:val="00182743"/>
    <w:rsid w:val="001836D7"/>
    <w:rsid w:val="00184EAE"/>
    <w:rsid w:val="00184EFE"/>
    <w:rsid w:val="00185258"/>
    <w:rsid w:val="001866BD"/>
    <w:rsid w:val="001924A8"/>
    <w:rsid w:val="00195065"/>
    <w:rsid w:val="0019558A"/>
    <w:rsid w:val="00196BC4"/>
    <w:rsid w:val="001975E5"/>
    <w:rsid w:val="0019761F"/>
    <w:rsid w:val="00197DFF"/>
    <w:rsid w:val="001A697B"/>
    <w:rsid w:val="001A7925"/>
    <w:rsid w:val="001B1D8E"/>
    <w:rsid w:val="001B6075"/>
    <w:rsid w:val="001B6F1D"/>
    <w:rsid w:val="001B7104"/>
    <w:rsid w:val="001C32C9"/>
    <w:rsid w:val="001C37D2"/>
    <w:rsid w:val="001C5A68"/>
    <w:rsid w:val="001C63FB"/>
    <w:rsid w:val="001D31F5"/>
    <w:rsid w:val="001D3B1A"/>
    <w:rsid w:val="001D4CFD"/>
    <w:rsid w:val="001D5011"/>
    <w:rsid w:val="001D5AB3"/>
    <w:rsid w:val="001D68BD"/>
    <w:rsid w:val="001D713F"/>
    <w:rsid w:val="001D78DF"/>
    <w:rsid w:val="001D7A82"/>
    <w:rsid w:val="001E0092"/>
    <w:rsid w:val="001E2888"/>
    <w:rsid w:val="001E387F"/>
    <w:rsid w:val="001E6251"/>
    <w:rsid w:val="001E722F"/>
    <w:rsid w:val="001F06E2"/>
    <w:rsid w:val="001F07FC"/>
    <w:rsid w:val="001F2C6D"/>
    <w:rsid w:val="001F2EB2"/>
    <w:rsid w:val="001F4019"/>
    <w:rsid w:val="00201554"/>
    <w:rsid w:val="00202957"/>
    <w:rsid w:val="00203215"/>
    <w:rsid w:val="002045EC"/>
    <w:rsid w:val="0020770E"/>
    <w:rsid w:val="00207E23"/>
    <w:rsid w:val="00210474"/>
    <w:rsid w:val="002117EE"/>
    <w:rsid w:val="0021195F"/>
    <w:rsid w:val="00213BC3"/>
    <w:rsid w:val="00216CFD"/>
    <w:rsid w:val="00220829"/>
    <w:rsid w:val="00220B48"/>
    <w:rsid w:val="00221CF5"/>
    <w:rsid w:val="00224D47"/>
    <w:rsid w:val="00233BCD"/>
    <w:rsid w:val="002349BB"/>
    <w:rsid w:val="002354F4"/>
    <w:rsid w:val="0023744F"/>
    <w:rsid w:val="0024065E"/>
    <w:rsid w:val="002423FC"/>
    <w:rsid w:val="00242624"/>
    <w:rsid w:val="00244A3B"/>
    <w:rsid w:val="00245B6C"/>
    <w:rsid w:val="00246B82"/>
    <w:rsid w:val="002530D5"/>
    <w:rsid w:val="00254420"/>
    <w:rsid w:val="002545C5"/>
    <w:rsid w:val="00256ECA"/>
    <w:rsid w:val="00257D3D"/>
    <w:rsid w:val="00262A96"/>
    <w:rsid w:val="002664F1"/>
    <w:rsid w:val="00267609"/>
    <w:rsid w:val="002751EB"/>
    <w:rsid w:val="00276E2D"/>
    <w:rsid w:val="00276F00"/>
    <w:rsid w:val="0028092B"/>
    <w:rsid w:val="00286C7A"/>
    <w:rsid w:val="00286E25"/>
    <w:rsid w:val="0028792A"/>
    <w:rsid w:val="00287966"/>
    <w:rsid w:val="00291E1B"/>
    <w:rsid w:val="002931D2"/>
    <w:rsid w:val="0029422E"/>
    <w:rsid w:val="002954B2"/>
    <w:rsid w:val="0029775A"/>
    <w:rsid w:val="00297F56"/>
    <w:rsid w:val="002A15EA"/>
    <w:rsid w:val="002A1D88"/>
    <w:rsid w:val="002A1E99"/>
    <w:rsid w:val="002A2676"/>
    <w:rsid w:val="002A370F"/>
    <w:rsid w:val="002A3B21"/>
    <w:rsid w:val="002A4EC4"/>
    <w:rsid w:val="002B0AFE"/>
    <w:rsid w:val="002B1C51"/>
    <w:rsid w:val="002B2433"/>
    <w:rsid w:val="002B3012"/>
    <w:rsid w:val="002B47D2"/>
    <w:rsid w:val="002C086F"/>
    <w:rsid w:val="002C0B75"/>
    <w:rsid w:val="002C15DE"/>
    <w:rsid w:val="002C1F14"/>
    <w:rsid w:val="002C34F4"/>
    <w:rsid w:val="002C5249"/>
    <w:rsid w:val="002C6B95"/>
    <w:rsid w:val="002D086E"/>
    <w:rsid w:val="002D336E"/>
    <w:rsid w:val="002D3D1E"/>
    <w:rsid w:val="002D49F0"/>
    <w:rsid w:val="002E00F1"/>
    <w:rsid w:val="002E4D2C"/>
    <w:rsid w:val="002E7509"/>
    <w:rsid w:val="002E7670"/>
    <w:rsid w:val="002E789B"/>
    <w:rsid w:val="002E7AD2"/>
    <w:rsid w:val="002F1BB9"/>
    <w:rsid w:val="002F284B"/>
    <w:rsid w:val="002F313D"/>
    <w:rsid w:val="002F7324"/>
    <w:rsid w:val="002F7576"/>
    <w:rsid w:val="0030191E"/>
    <w:rsid w:val="00303024"/>
    <w:rsid w:val="00305666"/>
    <w:rsid w:val="00305937"/>
    <w:rsid w:val="00305C1A"/>
    <w:rsid w:val="00310120"/>
    <w:rsid w:val="00311071"/>
    <w:rsid w:val="00313971"/>
    <w:rsid w:val="003159CE"/>
    <w:rsid w:val="0031629C"/>
    <w:rsid w:val="00322F8E"/>
    <w:rsid w:val="003241CA"/>
    <w:rsid w:val="00325E0F"/>
    <w:rsid w:val="003261EF"/>
    <w:rsid w:val="00330072"/>
    <w:rsid w:val="00332518"/>
    <w:rsid w:val="003332EB"/>
    <w:rsid w:val="003340FA"/>
    <w:rsid w:val="00336ACB"/>
    <w:rsid w:val="00336B1D"/>
    <w:rsid w:val="003413BA"/>
    <w:rsid w:val="00342467"/>
    <w:rsid w:val="003434F2"/>
    <w:rsid w:val="00345451"/>
    <w:rsid w:val="003465F5"/>
    <w:rsid w:val="00351959"/>
    <w:rsid w:val="00352AEA"/>
    <w:rsid w:val="00354990"/>
    <w:rsid w:val="00356A42"/>
    <w:rsid w:val="00357C2D"/>
    <w:rsid w:val="00362149"/>
    <w:rsid w:val="00362178"/>
    <w:rsid w:val="00362632"/>
    <w:rsid w:val="00364C41"/>
    <w:rsid w:val="00364E8C"/>
    <w:rsid w:val="00365215"/>
    <w:rsid w:val="00367736"/>
    <w:rsid w:val="003707C7"/>
    <w:rsid w:val="0037080E"/>
    <w:rsid w:val="00374A40"/>
    <w:rsid w:val="0037588D"/>
    <w:rsid w:val="00377028"/>
    <w:rsid w:val="003808E9"/>
    <w:rsid w:val="003819A3"/>
    <w:rsid w:val="00384987"/>
    <w:rsid w:val="00386EB3"/>
    <w:rsid w:val="00387A78"/>
    <w:rsid w:val="003909B3"/>
    <w:rsid w:val="00391415"/>
    <w:rsid w:val="003924CA"/>
    <w:rsid w:val="00392EA1"/>
    <w:rsid w:val="00393711"/>
    <w:rsid w:val="00394BE5"/>
    <w:rsid w:val="0039533C"/>
    <w:rsid w:val="00395944"/>
    <w:rsid w:val="003A175B"/>
    <w:rsid w:val="003A4D28"/>
    <w:rsid w:val="003A6997"/>
    <w:rsid w:val="003A7623"/>
    <w:rsid w:val="003B0170"/>
    <w:rsid w:val="003B3E6B"/>
    <w:rsid w:val="003B41F2"/>
    <w:rsid w:val="003C06BB"/>
    <w:rsid w:val="003D35A0"/>
    <w:rsid w:val="003D423B"/>
    <w:rsid w:val="003D4E35"/>
    <w:rsid w:val="003D573D"/>
    <w:rsid w:val="003E13FC"/>
    <w:rsid w:val="003E1B4D"/>
    <w:rsid w:val="003E38AA"/>
    <w:rsid w:val="003E50D9"/>
    <w:rsid w:val="003F0769"/>
    <w:rsid w:val="003F4FF3"/>
    <w:rsid w:val="004029F3"/>
    <w:rsid w:val="004037DE"/>
    <w:rsid w:val="00403926"/>
    <w:rsid w:val="00404219"/>
    <w:rsid w:val="00405A55"/>
    <w:rsid w:val="00411CFB"/>
    <w:rsid w:val="004126FA"/>
    <w:rsid w:val="004139CB"/>
    <w:rsid w:val="0042054E"/>
    <w:rsid w:val="00420CD3"/>
    <w:rsid w:val="0042100D"/>
    <w:rsid w:val="0042195F"/>
    <w:rsid w:val="004253B2"/>
    <w:rsid w:val="00425A0C"/>
    <w:rsid w:val="00427E32"/>
    <w:rsid w:val="00430F68"/>
    <w:rsid w:val="00434A48"/>
    <w:rsid w:val="00434F07"/>
    <w:rsid w:val="00435FAD"/>
    <w:rsid w:val="00437F8A"/>
    <w:rsid w:val="00451B25"/>
    <w:rsid w:val="00452383"/>
    <w:rsid w:val="0045356A"/>
    <w:rsid w:val="00456CEE"/>
    <w:rsid w:val="00456F20"/>
    <w:rsid w:val="00462A32"/>
    <w:rsid w:val="004676F7"/>
    <w:rsid w:val="00470025"/>
    <w:rsid w:val="004702F8"/>
    <w:rsid w:val="00471423"/>
    <w:rsid w:val="00471C78"/>
    <w:rsid w:val="00473699"/>
    <w:rsid w:val="0048253E"/>
    <w:rsid w:val="00482AFD"/>
    <w:rsid w:val="00486FFA"/>
    <w:rsid w:val="00490CE4"/>
    <w:rsid w:val="00491772"/>
    <w:rsid w:val="004923C3"/>
    <w:rsid w:val="00494CA4"/>
    <w:rsid w:val="00496C35"/>
    <w:rsid w:val="004A1449"/>
    <w:rsid w:val="004A482C"/>
    <w:rsid w:val="004B42B3"/>
    <w:rsid w:val="004B6CC6"/>
    <w:rsid w:val="004C0540"/>
    <w:rsid w:val="004C3000"/>
    <w:rsid w:val="004C316B"/>
    <w:rsid w:val="004C5506"/>
    <w:rsid w:val="004C6DAC"/>
    <w:rsid w:val="004C724F"/>
    <w:rsid w:val="004D21D9"/>
    <w:rsid w:val="004D24D2"/>
    <w:rsid w:val="004D6BEC"/>
    <w:rsid w:val="004D6F32"/>
    <w:rsid w:val="004E68BE"/>
    <w:rsid w:val="004E6E5F"/>
    <w:rsid w:val="004F031F"/>
    <w:rsid w:val="004F2688"/>
    <w:rsid w:val="004F6291"/>
    <w:rsid w:val="004F7385"/>
    <w:rsid w:val="005003E5"/>
    <w:rsid w:val="00500B13"/>
    <w:rsid w:val="00501223"/>
    <w:rsid w:val="00501C0B"/>
    <w:rsid w:val="00501E61"/>
    <w:rsid w:val="00504DDF"/>
    <w:rsid w:val="00505CB5"/>
    <w:rsid w:val="00511212"/>
    <w:rsid w:val="0051122B"/>
    <w:rsid w:val="005121B5"/>
    <w:rsid w:val="0051368B"/>
    <w:rsid w:val="00514695"/>
    <w:rsid w:val="00515CEC"/>
    <w:rsid w:val="00516CC2"/>
    <w:rsid w:val="0051797A"/>
    <w:rsid w:val="005202DF"/>
    <w:rsid w:val="0052086D"/>
    <w:rsid w:val="00521512"/>
    <w:rsid w:val="00522A6D"/>
    <w:rsid w:val="0052408E"/>
    <w:rsid w:val="005244A7"/>
    <w:rsid w:val="0052481A"/>
    <w:rsid w:val="00526560"/>
    <w:rsid w:val="00526F53"/>
    <w:rsid w:val="0052738B"/>
    <w:rsid w:val="00532C06"/>
    <w:rsid w:val="00532C5F"/>
    <w:rsid w:val="00534554"/>
    <w:rsid w:val="005345A1"/>
    <w:rsid w:val="00534AF2"/>
    <w:rsid w:val="005352C2"/>
    <w:rsid w:val="005359D7"/>
    <w:rsid w:val="00537099"/>
    <w:rsid w:val="00541D61"/>
    <w:rsid w:val="00541EBA"/>
    <w:rsid w:val="005424BE"/>
    <w:rsid w:val="00542C2A"/>
    <w:rsid w:val="0054313C"/>
    <w:rsid w:val="0054453F"/>
    <w:rsid w:val="005450A1"/>
    <w:rsid w:val="00550C35"/>
    <w:rsid w:val="0055193E"/>
    <w:rsid w:val="00551A55"/>
    <w:rsid w:val="00554D7B"/>
    <w:rsid w:val="00554DF9"/>
    <w:rsid w:val="00561480"/>
    <w:rsid w:val="00564224"/>
    <w:rsid w:val="0056461C"/>
    <w:rsid w:val="0056706D"/>
    <w:rsid w:val="00577EFA"/>
    <w:rsid w:val="00580B2A"/>
    <w:rsid w:val="00587089"/>
    <w:rsid w:val="005872D4"/>
    <w:rsid w:val="005905BE"/>
    <w:rsid w:val="0059067E"/>
    <w:rsid w:val="0059085E"/>
    <w:rsid w:val="005931A0"/>
    <w:rsid w:val="005950BC"/>
    <w:rsid w:val="00597D16"/>
    <w:rsid w:val="005A07EE"/>
    <w:rsid w:val="005A2D8B"/>
    <w:rsid w:val="005A365D"/>
    <w:rsid w:val="005B0851"/>
    <w:rsid w:val="005B1EA6"/>
    <w:rsid w:val="005B23CD"/>
    <w:rsid w:val="005B2A95"/>
    <w:rsid w:val="005B38E4"/>
    <w:rsid w:val="005B5B53"/>
    <w:rsid w:val="005C0082"/>
    <w:rsid w:val="005C2361"/>
    <w:rsid w:val="005C3B67"/>
    <w:rsid w:val="005C5938"/>
    <w:rsid w:val="005C6BF2"/>
    <w:rsid w:val="005D6E01"/>
    <w:rsid w:val="005E384F"/>
    <w:rsid w:val="005E3DDE"/>
    <w:rsid w:val="005E44A0"/>
    <w:rsid w:val="005E62D8"/>
    <w:rsid w:val="005E7777"/>
    <w:rsid w:val="005E7A90"/>
    <w:rsid w:val="005F52F5"/>
    <w:rsid w:val="005F5E8C"/>
    <w:rsid w:val="005F5E97"/>
    <w:rsid w:val="00600EC9"/>
    <w:rsid w:val="00602681"/>
    <w:rsid w:val="00606401"/>
    <w:rsid w:val="00612425"/>
    <w:rsid w:val="00621BB5"/>
    <w:rsid w:val="00624728"/>
    <w:rsid w:val="00626183"/>
    <w:rsid w:val="00626DEC"/>
    <w:rsid w:val="00632427"/>
    <w:rsid w:val="006330AC"/>
    <w:rsid w:val="006349C3"/>
    <w:rsid w:val="00640D7B"/>
    <w:rsid w:val="00640E00"/>
    <w:rsid w:val="006415E9"/>
    <w:rsid w:val="0064240C"/>
    <w:rsid w:val="00642527"/>
    <w:rsid w:val="0064719D"/>
    <w:rsid w:val="00655D70"/>
    <w:rsid w:val="00655E82"/>
    <w:rsid w:val="0065705A"/>
    <w:rsid w:val="0066012F"/>
    <w:rsid w:val="006604D1"/>
    <w:rsid w:val="00663378"/>
    <w:rsid w:val="006650B0"/>
    <w:rsid w:val="00665668"/>
    <w:rsid w:val="00665DAD"/>
    <w:rsid w:val="00665DB7"/>
    <w:rsid w:val="00666C2D"/>
    <w:rsid w:val="00667EC8"/>
    <w:rsid w:val="00667EE8"/>
    <w:rsid w:val="00670624"/>
    <w:rsid w:val="00670911"/>
    <w:rsid w:val="006753AB"/>
    <w:rsid w:val="0067671B"/>
    <w:rsid w:val="0067754D"/>
    <w:rsid w:val="00683AAD"/>
    <w:rsid w:val="00684E7B"/>
    <w:rsid w:val="00685AD8"/>
    <w:rsid w:val="00686E4E"/>
    <w:rsid w:val="00686F73"/>
    <w:rsid w:val="00693FDB"/>
    <w:rsid w:val="00696670"/>
    <w:rsid w:val="006967F0"/>
    <w:rsid w:val="00696973"/>
    <w:rsid w:val="006A1079"/>
    <w:rsid w:val="006A10CA"/>
    <w:rsid w:val="006A13FB"/>
    <w:rsid w:val="006A2D71"/>
    <w:rsid w:val="006A47B0"/>
    <w:rsid w:val="006A5447"/>
    <w:rsid w:val="006A665D"/>
    <w:rsid w:val="006A7FB2"/>
    <w:rsid w:val="006B28E6"/>
    <w:rsid w:val="006B5274"/>
    <w:rsid w:val="006B5610"/>
    <w:rsid w:val="006C1ED2"/>
    <w:rsid w:val="006C3241"/>
    <w:rsid w:val="006C3484"/>
    <w:rsid w:val="006C3490"/>
    <w:rsid w:val="006C59C2"/>
    <w:rsid w:val="006C7722"/>
    <w:rsid w:val="006D3645"/>
    <w:rsid w:val="006D5A85"/>
    <w:rsid w:val="006E0C8B"/>
    <w:rsid w:val="006E29AB"/>
    <w:rsid w:val="006E2F97"/>
    <w:rsid w:val="006E5EE3"/>
    <w:rsid w:val="006E7965"/>
    <w:rsid w:val="006E7F3F"/>
    <w:rsid w:val="006F0215"/>
    <w:rsid w:val="006F0CC4"/>
    <w:rsid w:val="006F1964"/>
    <w:rsid w:val="006F3DC7"/>
    <w:rsid w:val="006F54E6"/>
    <w:rsid w:val="00705CB9"/>
    <w:rsid w:val="00707E09"/>
    <w:rsid w:val="007116FE"/>
    <w:rsid w:val="00711B66"/>
    <w:rsid w:val="00711D9B"/>
    <w:rsid w:val="007128CF"/>
    <w:rsid w:val="0071408F"/>
    <w:rsid w:val="00714845"/>
    <w:rsid w:val="007174E0"/>
    <w:rsid w:val="00720690"/>
    <w:rsid w:val="00721CB8"/>
    <w:rsid w:val="00724F1C"/>
    <w:rsid w:val="00725035"/>
    <w:rsid w:val="007254DE"/>
    <w:rsid w:val="00727B93"/>
    <w:rsid w:val="00730E02"/>
    <w:rsid w:val="0073161B"/>
    <w:rsid w:val="00733801"/>
    <w:rsid w:val="00735FA4"/>
    <w:rsid w:val="00736EEE"/>
    <w:rsid w:val="007379BD"/>
    <w:rsid w:val="00740BBC"/>
    <w:rsid w:val="007415E7"/>
    <w:rsid w:val="00741A4D"/>
    <w:rsid w:val="0074205C"/>
    <w:rsid w:val="00744392"/>
    <w:rsid w:val="0074503E"/>
    <w:rsid w:val="00745E54"/>
    <w:rsid w:val="00746950"/>
    <w:rsid w:val="00747A0B"/>
    <w:rsid w:val="007509CB"/>
    <w:rsid w:val="0075125E"/>
    <w:rsid w:val="00752EDB"/>
    <w:rsid w:val="00757E78"/>
    <w:rsid w:val="00760C14"/>
    <w:rsid w:val="0076224C"/>
    <w:rsid w:val="00762808"/>
    <w:rsid w:val="00762E13"/>
    <w:rsid w:val="00764C18"/>
    <w:rsid w:val="00767393"/>
    <w:rsid w:val="00770FB9"/>
    <w:rsid w:val="00773CAB"/>
    <w:rsid w:val="007743B2"/>
    <w:rsid w:val="0077548B"/>
    <w:rsid w:val="0077608A"/>
    <w:rsid w:val="00780613"/>
    <w:rsid w:val="0078419E"/>
    <w:rsid w:val="007845D2"/>
    <w:rsid w:val="00786019"/>
    <w:rsid w:val="007863D6"/>
    <w:rsid w:val="007913F4"/>
    <w:rsid w:val="00793C18"/>
    <w:rsid w:val="007967B2"/>
    <w:rsid w:val="00797505"/>
    <w:rsid w:val="007975E1"/>
    <w:rsid w:val="007A169B"/>
    <w:rsid w:val="007B1A09"/>
    <w:rsid w:val="007B207D"/>
    <w:rsid w:val="007B2D91"/>
    <w:rsid w:val="007B2E68"/>
    <w:rsid w:val="007B330C"/>
    <w:rsid w:val="007B725C"/>
    <w:rsid w:val="007B79D6"/>
    <w:rsid w:val="007B7B54"/>
    <w:rsid w:val="007C10A9"/>
    <w:rsid w:val="007C15FE"/>
    <w:rsid w:val="007C1802"/>
    <w:rsid w:val="007C4212"/>
    <w:rsid w:val="007C6141"/>
    <w:rsid w:val="007C7219"/>
    <w:rsid w:val="007D6141"/>
    <w:rsid w:val="007D66CF"/>
    <w:rsid w:val="007E2C68"/>
    <w:rsid w:val="007E2F57"/>
    <w:rsid w:val="007E5674"/>
    <w:rsid w:val="007E5B0E"/>
    <w:rsid w:val="007E73AE"/>
    <w:rsid w:val="007F01EB"/>
    <w:rsid w:val="007F0A01"/>
    <w:rsid w:val="007F1AC9"/>
    <w:rsid w:val="007F2022"/>
    <w:rsid w:val="007F24F4"/>
    <w:rsid w:val="007F3B97"/>
    <w:rsid w:val="008044F6"/>
    <w:rsid w:val="00806D3A"/>
    <w:rsid w:val="00811EAB"/>
    <w:rsid w:val="008157EB"/>
    <w:rsid w:val="00816416"/>
    <w:rsid w:val="00816D95"/>
    <w:rsid w:val="008231E9"/>
    <w:rsid w:val="00823383"/>
    <w:rsid w:val="008240BD"/>
    <w:rsid w:val="008251E8"/>
    <w:rsid w:val="00832004"/>
    <w:rsid w:val="008348E5"/>
    <w:rsid w:val="008407A6"/>
    <w:rsid w:val="00842525"/>
    <w:rsid w:val="00842F0C"/>
    <w:rsid w:val="00843ECD"/>
    <w:rsid w:val="00844B63"/>
    <w:rsid w:val="00850AA6"/>
    <w:rsid w:val="00852BA7"/>
    <w:rsid w:val="00854350"/>
    <w:rsid w:val="00854B7A"/>
    <w:rsid w:val="00854D4D"/>
    <w:rsid w:val="0085651F"/>
    <w:rsid w:val="00864127"/>
    <w:rsid w:val="00866C16"/>
    <w:rsid w:val="0086739B"/>
    <w:rsid w:val="00870321"/>
    <w:rsid w:val="008736CE"/>
    <w:rsid w:val="00875505"/>
    <w:rsid w:val="00877C51"/>
    <w:rsid w:val="00880894"/>
    <w:rsid w:val="0089047D"/>
    <w:rsid w:val="008929DD"/>
    <w:rsid w:val="00895511"/>
    <w:rsid w:val="00895EF8"/>
    <w:rsid w:val="008A558E"/>
    <w:rsid w:val="008A5F9F"/>
    <w:rsid w:val="008A74AF"/>
    <w:rsid w:val="008A77EB"/>
    <w:rsid w:val="008B3960"/>
    <w:rsid w:val="008B5E14"/>
    <w:rsid w:val="008C107A"/>
    <w:rsid w:val="008C149E"/>
    <w:rsid w:val="008C48E5"/>
    <w:rsid w:val="008C4B69"/>
    <w:rsid w:val="008C5DB3"/>
    <w:rsid w:val="008D1E35"/>
    <w:rsid w:val="008D2E4C"/>
    <w:rsid w:val="008D3E81"/>
    <w:rsid w:val="008D437E"/>
    <w:rsid w:val="008D5041"/>
    <w:rsid w:val="008D5B02"/>
    <w:rsid w:val="008D75EF"/>
    <w:rsid w:val="008E02F4"/>
    <w:rsid w:val="008E07DB"/>
    <w:rsid w:val="008E1558"/>
    <w:rsid w:val="008E25DE"/>
    <w:rsid w:val="008E432E"/>
    <w:rsid w:val="008E4653"/>
    <w:rsid w:val="008E4C46"/>
    <w:rsid w:val="008E5191"/>
    <w:rsid w:val="008E705D"/>
    <w:rsid w:val="008F13A2"/>
    <w:rsid w:val="008F1EEC"/>
    <w:rsid w:val="008F4339"/>
    <w:rsid w:val="008F5C0C"/>
    <w:rsid w:val="009040D5"/>
    <w:rsid w:val="009043AB"/>
    <w:rsid w:val="0090522D"/>
    <w:rsid w:val="0090663C"/>
    <w:rsid w:val="00912904"/>
    <w:rsid w:val="00912C14"/>
    <w:rsid w:val="00916E19"/>
    <w:rsid w:val="009206A6"/>
    <w:rsid w:val="00924515"/>
    <w:rsid w:val="00926C25"/>
    <w:rsid w:val="009275D8"/>
    <w:rsid w:val="00931DB3"/>
    <w:rsid w:val="00933302"/>
    <w:rsid w:val="009338AF"/>
    <w:rsid w:val="00933E27"/>
    <w:rsid w:val="00936110"/>
    <w:rsid w:val="00937BC0"/>
    <w:rsid w:val="00937C45"/>
    <w:rsid w:val="0094329C"/>
    <w:rsid w:val="009447FE"/>
    <w:rsid w:val="00944D84"/>
    <w:rsid w:val="00944ED8"/>
    <w:rsid w:val="00945AFF"/>
    <w:rsid w:val="00946BF8"/>
    <w:rsid w:val="00952758"/>
    <w:rsid w:val="009529B5"/>
    <w:rsid w:val="00953255"/>
    <w:rsid w:val="009547C7"/>
    <w:rsid w:val="0095499D"/>
    <w:rsid w:val="00960840"/>
    <w:rsid w:val="00963E14"/>
    <w:rsid w:val="00965699"/>
    <w:rsid w:val="00966B21"/>
    <w:rsid w:val="0096766F"/>
    <w:rsid w:val="00970039"/>
    <w:rsid w:val="0097009F"/>
    <w:rsid w:val="00970792"/>
    <w:rsid w:val="009722DB"/>
    <w:rsid w:val="009741D1"/>
    <w:rsid w:val="009749CF"/>
    <w:rsid w:val="00974FB0"/>
    <w:rsid w:val="00976B53"/>
    <w:rsid w:val="009776D6"/>
    <w:rsid w:val="0098027C"/>
    <w:rsid w:val="0098039E"/>
    <w:rsid w:val="009817FB"/>
    <w:rsid w:val="0098262A"/>
    <w:rsid w:val="00982EDE"/>
    <w:rsid w:val="00983304"/>
    <w:rsid w:val="00985169"/>
    <w:rsid w:val="0098546A"/>
    <w:rsid w:val="00986CBA"/>
    <w:rsid w:val="00990F7A"/>
    <w:rsid w:val="00991F57"/>
    <w:rsid w:val="0099720D"/>
    <w:rsid w:val="009A1A90"/>
    <w:rsid w:val="009A5B7C"/>
    <w:rsid w:val="009B66C7"/>
    <w:rsid w:val="009C0CAC"/>
    <w:rsid w:val="009C3166"/>
    <w:rsid w:val="009C3E77"/>
    <w:rsid w:val="009D1572"/>
    <w:rsid w:val="009D2747"/>
    <w:rsid w:val="009D314B"/>
    <w:rsid w:val="009D32C5"/>
    <w:rsid w:val="009D35CD"/>
    <w:rsid w:val="009D39F3"/>
    <w:rsid w:val="009E1E3B"/>
    <w:rsid w:val="009E231C"/>
    <w:rsid w:val="009E4FD4"/>
    <w:rsid w:val="009E5853"/>
    <w:rsid w:val="009E6341"/>
    <w:rsid w:val="009E6BB7"/>
    <w:rsid w:val="009E7D11"/>
    <w:rsid w:val="009F0112"/>
    <w:rsid w:val="009F19CF"/>
    <w:rsid w:val="009F2474"/>
    <w:rsid w:val="00A0062A"/>
    <w:rsid w:val="00A0426C"/>
    <w:rsid w:val="00A04684"/>
    <w:rsid w:val="00A07E4C"/>
    <w:rsid w:val="00A103B0"/>
    <w:rsid w:val="00A20C56"/>
    <w:rsid w:val="00A21A6C"/>
    <w:rsid w:val="00A235DC"/>
    <w:rsid w:val="00A24DB6"/>
    <w:rsid w:val="00A26151"/>
    <w:rsid w:val="00A33055"/>
    <w:rsid w:val="00A33826"/>
    <w:rsid w:val="00A34340"/>
    <w:rsid w:val="00A360DE"/>
    <w:rsid w:val="00A36D88"/>
    <w:rsid w:val="00A413BD"/>
    <w:rsid w:val="00A41F65"/>
    <w:rsid w:val="00A421F7"/>
    <w:rsid w:val="00A43A12"/>
    <w:rsid w:val="00A43A64"/>
    <w:rsid w:val="00A44482"/>
    <w:rsid w:val="00A44A82"/>
    <w:rsid w:val="00A50D14"/>
    <w:rsid w:val="00A52696"/>
    <w:rsid w:val="00A529A8"/>
    <w:rsid w:val="00A5442D"/>
    <w:rsid w:val="00A548B7"/>
    <w:rsid w:val="00A5550D"/>
    <w:rsid w:val="00A5648B"/>
    <w:rsid w:val="00A57340"/>
    <w:rsid w:val="00A60F88"/>
    <w:rsid w:val="00A610B5"/>
    <w:rsid w:val="00A61A92"/>
    <w:rsid w:val="00A61B71"/>
    <w:rsid w:val="00A636DE"/>
    <w:rsid w:val="00A64FA1"/>
    <w:rsid w:val="00A66255"/>
    <w:rsid w:val="00A66CD8"/>
    <w:rsid w:val="00A70879"/>
    <w:rsid w:val="00A71638"/>
    <w:rsid w:val="00A716C6"/>
    <w:rsid w:val="00A73F8B"/>
    <w:rsid w:val="00A74A22"/>
    <w:rsid w:val="00A76AD1"/>
    <w:rsid w:val="00A7799C"/>
    <w:rsid w:val="00A80A45"/>
    <w:rsid w:val="00A81590"/>
    <w:rsid w:val="00A83A37"/>
    <w:rsid w:val="00A85460"/>
    <w:rsid w:val="00A856F2"/>
    <w:rsid w:val="00A87DF3"/>
    <w:rsid w:val="00A90BDC"/>
    <w:rsid w:val="00A93838"/>
    <w:rsid w:val="00A94FDF"/>
    <w:rsid w:val="00AA1C38"/>
    <w:rsid w:val="00AA1DB8"/>
    <w:rsid w:val="00AA721F"/>
    <w:rsid w:val="00AB2497"/>
    <w:rsid w:val="00AC06BB"/>
    <w:rsid w:val="00AC3695"/>
    <w:rsid w:val="00AC4536"/>
    <w:rsid w:val="00AC46D0"/>
    <w:rsid w:val="00AC4983"/>
    <w:rsid w:val="00AC62B1"/>
    <w:rsid w:val="00AC6C1D"/>
    <w:rsid w:val="00AD0251"/>
    <w:rsid w:val="00AD15E2"/>
    <w:rsid w:val="00AD24A2"/>
    <w:rsid w:val="00AD4568"/>
    <w:rsid w:val="00AD7256"/>
    <w:rsid w:val="00AD7B8F"/>
    <w:rsid w:val="00AD7D83"/>
    <w:rsid w:val="00AE20A9"/>
    <w:rsid w:val="00AE319C"/>
    <w:rsid w:val="00AE522D"/>
    <w:rsid w:val="00AE61BA"/>
    <w:rsid w:val="00AE7CA9"/>
    <w:rsid w:val="00AF009A"/>
    <w:rsid w:val="00AF0211"/>
    <w:rsid w:val="00AF0DB3"/>
    <w:rsid w:val="00AF5AEC"/>
    <w:rsid w:val="00B0078C"/>
    <w:rsid w:val="00B03765"/>
    <w:rsid w:val="00B037B6"/>
    <w:rsid w:val="00B03B8F"/>
    <w:rsid w:val="00B073FF"/>
    <w:rsid w:val="00B14423"/>
    <w:rsid w:val="00B1592B"/>
    <w:rsid w:val="00B15AFB"/>
    <w:rsid w:val="00B17695"/>
    <w:rsid w:val="00B17BD0"/>
    <w:rsid w:val="00B2336F"/>
    <w:rsid w:val="00B24533"/>
    <w:rsid w:val="00B24FC7"/>
    <w:rsid w:val="00B2596A"/>
    <w:rsid w:val="00B2799B"/>
    <w:rsid w:val="00B32948"/>
    <w:rsid w:val="00B33B51"/>
    <w:rsid w:val="00B36609"/>
    <w:rsid w:val="00B36DE5"/>
    <w:rsid w:val="00B4026B"/>
    <w:rsid w:val="00B41E0C"/>
    <w:rsid w:val="00B44519"/>
    <w:rsid w:val="00B44C2C"/>
    <w:rsid w:val="00B4517A"/>
    <w:rsid w:val="00B45E51"/>
    <w:rsid w:val="00B45E81"/>
    <w:rsid w:val="00B46771"/>
    <w:rsid w:val="00B47A4F"/>
    <w:rsid w:val="00B50555"/>
    <w:rsid w:val="00B50CC1"/>
    <w:rsid w:val="00B50F98"/>
    <w:rsid w:val="00B511E3"/>
    <w:rsid w:val="00B5183D"/>
    <w:rsid w:val="00B519B2"/>
    <w:rsid w:val="00B53FDD"/>
    <w:rsid w:val="00B54D70"/>
    <w:rsid w:val="00B55506"/>
    <w:rsid w:val="00B55949"/>
    <w:rsid w:val="00B618F4"/>
    <w:rsid w:val="00B648A3"/>
    <w:rsid w:val="00B72426"/>
    <w:rsid w:val="00B74FB4"/>
    <w:rsid w:val="00B75F39"/>
    <w:rsid w:val="00B80061"/>
    <w:rsid w:val="00B81C72"/>
    <w:rsid w:val="00B833F9"/>
    <w:rsid w:val="00B838E9"/>
    <w:rsid w:val="00B86E29"/>
    <w:rsid w:val="00B901B6"/>
    <w:rsid w:val="00B921B5"/>
    <w:rsid w:val="00B931D0"/>
    <w:rsid w:val="00B9371D"/>
    <w:rsid w:val="00B974F6"/>
    <w:rsid w:val="00B9783A"/>
    <w:rsid w:val="00BA66B9"/>
    <w:rsid w:val="00BB17A8"/>
    <w:rsid w:val="00BB3519"/>
    <w:rsid w:val="00BB5E06"/>
    <w:rsid w:val="00BB6EEA"/>
    <w:rsid w:val="00BB757D"/>
    <w:rsid w:val="00BC0AE9"/>
    <w:rsid w:val="00BC125A"/>
    <w:rsid w:val="00BC2426"/>
    <w:rsid w:val="00BC3D0D"/>
    <w:rsid w:val="00BD00E8"/>
    <w:rsid w:val="00BD1278"/>
    <w:rsid w:val="00BD22FA"/>
    <w:rsid w:val="00BD279D"/>
    <w:rsid w:val="00BD4BFB"/>
    <w:rsid w:val="00BE1F4D"/>
    <w:rsid w:val="00BE2DD1"/>
    <w:rsid w:val="00BE384C"/>
    <w:rsid w:val="00BE4BF1"/>
    <w:rsid w:val="00BE6573"/>
    <w:rsid w:val="00BE7D9D"/>
    <w:rsid w:val="00C00011"/>
    <w:rsid w:val="00C0438F"/>
    <w:rsid w:val="00C07010"/>
    <w:rsid w:val="00C13AF4"/>
    <w:rsid w:val="00C13C53"/>
    <w:rsid w:val="00C13E4B"/>
    <w:rsid w:val="00C16436"/>
    <w:rsid w:val="00C1758F"/>
    <w:rsid w:val="00C2227A"/>
    <w:rsid w:val="00C24CA2"/>
    <w:rsid w:val="00C26CA3"/>
    <w:rsid w:val="00C30466"/>
    <w:rsid w:val="00C3059B"/>
    <w:rsid w:val="00C30E3D"/>
    <w:rsid w:val="00C31B90"/>
    <w:rsid w:val="00C321AE"/>
    <w:rsid w:val="00C3312F"/>
    <w:rsid w:val="00C35D53"/>
    <w:rsid w:val="00C36100"/>
    <w:rsid w:val="00C36A73"/>
    <w:rsid w:val="00C41DD3"/>
    <w:rsid w:val="00C47F8C"/>
    <w:rsid w:val="00C50260"/>
    <w:rsid w:val="00C51CBC"/>
    <w:rsid w:val="00C5350B"/>
    <w:rsid w:val="00C54B07"/>
    <w:rsid w:val="00C55911"/>
    <w:rsid w:val="00C6255A"/>
    <w:rsid w:val="00C62A80"/>
    <w:rsid w:val="00C6388D"/>
    <w:rsid w:val="00C657E0"/>
    <w:rsid w:val="00C65BC7"/>
    <w:rsid w:val="00C7405C"/>
    <w:rsid w:val="00C7447A"/>
    <w:rsid w:val="00C74AEB"/>
    <w:rsid w:val="00C81BD0"/>
    <w:rsid w:val="00C81F05"/>
    <w:rsid w:val="00C82585"/>
    <w:rsid w:val="00C82739"/>
    <w:rsid w:val="00C83288"/>
    <w:rsid w:val="00C8654C"/>
    <w:rsid w:val="00C90F44"/>
    <w:rsid w:val="00C94A5B"/>
    <w:rsid w:val="00C950B1"/>
    <w:rsid w:val="00C95E54"/>
    <w:rsid w:val="00C95F7C"/>
    <w:rsid w:val="00C96645"/>
    <w:rsid w:val="00C96B79"/>
    <w:rsid w:val="00C971B4"/>
    <w:rsid w:val="00C97239"/>
    <w:rsid w:val="00CA0430"/>
    <w:rsid w:val="00CA0E51"/>
    <w:rsid w:val="00CA2AC2"/>
    <w:rsid w:val="00CA478D"/>
    <w:rsid w:val="00CA5900"/>
    <w:rsid w:val="00CA5CC2"/>
    <w:rsid w:val="00CA740D"/>
    <w:rsid w:val="00CA78EE"/>
    <w:rsid w:val="00CB22FE"/>
    <w:rsid w:val="00CB2716"/>
    <w:rsid w:val="00CB2993"/>
    <w:rsid w:val="00CB5976"/>
    <w:rsid w:val="00CC1108"/>
    <w:rsid w:val="00CC3922"/>
    <w:rsid w:val="00CC3E4A"/>
    <w:rsid w:val="00CC6BDB"/>
    <w:rsid w:val="00CD16E2"/>
    <w:rsid w:val="00CD1E89"/>
    <w:rsid w:val="00CD24B9"/>
    <w:rsid w:val="00CD2B5C"/>
    <w:rsid w:val="00CD70C7"/>
    <w:rsid w:val="00CD71C4"/>
    <w:rsid w:val="00CD787B"/>
    <w:rsid w:val="00CE2361"/>
    <w:rsid w:val="00CE297A"/>
    <w:rsid w:val="00CE550C"/>
    <w:rsid w:val="00CE6111"/>
    <w:rsid w:val="00CE7084"/>
    <w:rsid w:val="00CE7EEA"/>
    <w:rsid w:val="00CF2124"/>
    <w:rsid w:val="00CF306A"/>
    <w:rsid w:val="00CF39CA"/>
    <w:rsid w:val="00CF515C"/>
    <w:rsid w:val="00CF7E7C"/>
    <w:rsid w:val="00D002F0"/>
    <w:rsid w:val="00D005FD"/>
    <w:rsid w:val="00D00E1F"/>
    <w:rsid w:val="00D03A63"/>
    <w:rsid w:val="00D05C2D"/>
    <w:rsid w:val="00D060FC"/>
    <w:rsid w:val="00D06B54"/>
    <w:rsid w:val="00D0702A"/>
    <w:rsid w:val="00D106B2"/>
    <w:rsid w:val="00D16641"/>
    <w:rsid w:val="00D16AE5"/>
    <w:rsid w:val="00D16C45"/>
    <w:rsid w:val="00D212A9"/>
    <w:rsid w:val="00D2576F"/>
    <w:rsid w:val="00D2726B"/>
    <w:rsid w:val="00D30042"/>
    <w:rsid w:val="00D32660"/>
    <w:rsid w:val="00D35854"/>
    <w:rsid w:val="00D35F3B"/>
    <w:rsid w:val="00D36644"/>
    <w:rsid w:val="00D37394"/>
    <w:rsid w:val="00D37971"/>
    <w:rsid w:val="00D41966"/>
    <w:rsid w:val="00D454BC"/>
    <w:rsid w:val="00D46DDF"/>
    <w:rsid w:val="00D47490"/>
    <w:rsid w:val="00D50E76"/>
    <w:rsid w:val="00D50F7B"/>
    <w:rsid w:val="00D515E1"/>
    <w:rsid w:val="00D56660"/>
    <w:rsid w:val="00D6213A"/>
    <w:rsid w:val="00D67720"/>
    <w:rsid w:val="00D7025F"/>
    <w:rsid w:val="00D705AC"/>
    <w:rsid w:val="00D70B91"/>
    <w:rsid w:val="00D71144"/>
    <w:rsid w:val="00D73C10"/>
    <w:rsid w:val="00D74200"/>
    <w:rsid w:val="00D74EC1"/>
    <w:rsid w:val="00D75E46"/>
    <w:rsid w:val="00D76920"/>
    <w:rsid w:val="00D77158"/>
    <w:rsid w:val="00D80DC2"/>
    <w:rsid w:val="00D81449"/>
    <w:rsid w:val="00D81B5A"/>
    <w:rsid w:val="00D84353"/>
    <w:rsid w:val="00D9156A"/>
    <w:rsid w:val="00DA13C9"/>
    <w:rsid w:val="00DA3208"/>
    <w:rsid w:val="00DA52A6"/>
    <w:rsid w:val="00DB0679"/>
    <w:rsid w:val="00DB277C"/>
    <w:rsid w:val="00DB2F76"/>
    <w:rsid w:val="00DB3F9F"/>
    <w:rsid w:val="00DB6C74"/>
    <w:rsid w:val="00DC0265"/>
    <w:rsid w:val="00DC0D86"/>
    <w:rsid w:val="00DC2100"/>
    <w:rsid w:val="00DC37EB"/>
    <w:rsid w:val="00DC6576"/>
    <w:rsid w:val="00DD0B1A"/>
    <w:rsid w:val="00DD5AD0"/>
    <w:rsid w:val="00DD6D51"/>
    <w:rsid w:val="00DD7108"/>
    <w:rsid w:val="00DD7E18"/>
    <w:rsid w:val="00DE1500"/>
    <w:rsid w:val="00DE2867"/>
    <w:rsid w:val="00DE3146"/>
    <w:rsid w:val="00DE65A9"/>
    <w:rsid w:val="00DE6C31"/>
    <w:rsid w:val="00DE7F84"/>
    <w:rsid w:val="00DF075A"/>
    <w:rsid w:val="00DF0E2B"/>
    <w:rsid w:val="00DF3438"/>
    <w:rsid w:val="00DF394F"/>
    <w:rsid w:val="00DF4BC1"/>
    <w:rsid w:val="00DF727F"/>
    <w:rsid w:val="00DF7ED3"/>
    <w:rsid w:val="00DF7FF9"/>
    <w:rsid w:val="00E007AD"/>
    <w:rsid w:val="00E0196F"/>
    <w:rsid w:val="00E0268C"/>
    <w:rsid w:val="00E06BCD"/>
    <w:rsid w:val="00E104CF"/>
    <w:rsid w:val="00E108B4"/>
    <w:rsid w:val="00E1479A"/>
    <w:rsid w:val="00E157CB"/>
    <w:rsid w:val="00E15EFC"/>
    <w:rsid w:val="00E21316"/>
    <w:rsid w:val="00E2160C"/>
    <w:rsid w:val="00E26C74"/>
    <w:rsid w:val="00E27D3B"/>
    <w:rsid w:val="00E27F66"/>
    <w:rsid w:val="00E30792"/>
    <w:rsid w:val="00E3089B"/>
    <w:rsid w:val="00E327FF"/>
    <w:rsid w:val="00E35DAB"/>
    <w:rsid w:val="00E40B7F"/>
    <w:rsid w:val="00E42CC7"/>
    <w:rsid w:val="00E55C50"/>
    <w:rsid w:val="00E5630D"/>
    <w:rsid w:val="00E56C43"/>
    <w:rsid w:val="00E60857"/>
    <w:rsid w:val="00E61D7C"/>
    <w:rsid w:val="00E61F63"/>
    <w:rsid w:val="00E629BA"/>
    <w:rsid w:val="00E64772"/>
    <w:rsid w:val="00E74D75"/>
    <w:rsid w:val="00E82437"/>
    <w:rsid w:val="00E83E77"/>
    <w:rsid w:val="00E85319"/>
    <w:rsid w:val="00E85369"/>
    <w:rsid w:val="00E871CB"/>
    <w:rsid w:val="00E90547"/>
    <w:rsid w:val="00E94E40"/>
    <w:rsid w:val="00EA23F2"/>
    <w:rsid w:val="00EA53EC"/>
    <w:rsid w:val="00EA7323"/>
    <w:rsid w:val="00EA7671"/>
    <w:rsid w:val="00EB3A3B"/>
    <w:rsid w:val="00EB43F4"/>
    <w:rsid w:val="00EB498D"/>
    <w:rsid w:val="00EB4D78"/>
    <w:rsid w:val="00EB6B75"/>
    <w:rsid w:val="00EB7BB8"/>
    <w:rsid w:val="00EC0109"/>
    <w:rsid w:val="00EC20A1"/>
    <w:rsid w:val="00EC7746"/>
    <w:rsid w:val="00EC7E65"/>
    <w:rsid w:val="00ED0F6A"/>
    <w:rsid w:val="00ED2CE5"/>
    <w:rsid w:val="00ED2F76"/>
    <w:rsid w:val="00ED34B9"/>
    <w:rsid w:val="00ED6660"/>
    <w:rsid w:val="00EE0831"/>
    <w:rsid w:val="00EE2914"/>
    <w:rsid w:val="00EE4CA0"/>
    <w:rsid w:val="00EE54D5"/>
    <w:rsid w:val="00EE5988"/>
    <w:rsid w:val="00EE757D"/>
    <w:rsid w:val="00EF1A68"/>
    <w:rsid w:val="00EF2FDC"/>
    <w:rsid w:val="00F00F7B"/>
    <w:rsid w:val="00F02EF2"/>
    <w:rsid w:val="00F03D13"/>
    <w:rsid w:val="00F047BF"/>
    <w:rsid w:val="00F04D19"/>
    <w:rsid w:val="00F156DF"/>
    <w:rsid w:val="00F162D6"/>
    <w:rsid w:val="00F1676B"/>
    <w:rsid w:val="00F17CF1"/>
    <w:rsid w:val="00F20F3C"/>
    <w:rsid w:val="00F21623"/>
    <w:rsid w:val="00F21893"/>
    <w:rsid w:val="00F21CB6"/>
    <w:rsid w:val="00F23FCC"/>
    <w:rsid w:val="00F2542C"/>
    <w:rsid w:val="00F30382"/>
    <w:rsid w:val="00F3339D"/>
    <w:rsid w:val="00F352CC"/>
    <w:rsid w:val="00F40D0C"/>
    <w:rsid w:val="00F41A7F"/>
    <w:rsid w:val="00F45010"/>
    <w:rsid w:val="00F47106"/>
    <w:rsid w:val="00F50B5F"/>
    <w:rsid w:val="00F521EC"/>
    <w:rsid w:val="00F53372"/>
    <w:rsid w:val="00F533D5"/>
    <w:rsid w:val="00F536A9"/>
    <w:rsid w:val="00F55AF8"/>
    <w:rsid w:val="00F61008"/>
    <w:rsid w:val="00F61FE6"/>
    <w:rsid w:val="00F629BA"/>
    <w:rsid w:val="00F64952"/>
    <w:rsid w:val="00F658B8"/>
    <w:rsid w:val="00F71167"/>
    <w:rsid w:val="00F75C21"/>
    <w:rsid w:val="00F81937"/>
    <w:rsid w:val="00F823FE"/>
    <w:rsid w:val="00F829BD"/>
    <w:rsid w:val="00F8396E"/>
    <w:rsid w:val="00F84864"/>
    <w:rsid w:val="00F865AE"/>
    <w:rsid w:val="00F871B4"/>
    <w:rsid w:val="00F910D0"/>
    <w:rsid w:val="00F93AA1"/>
    <w:rsid w:val="00F9530C"/>
    <w:rsid w:val="00FA173B"/>
    <w:rsid w:val="00FA2DF9"/>
    <w:rsid w:val="00FA41BE"/>
    <w:rsid w:val="00FA6366"/>
    <w:rsid w:val="00FA6912"/>
    <w:rsid w:val="00FA6E49"/>
    <w:rsid w:val="00FA7EE8"/>
    <w:rsid w:val="00FB0982"/>
    <w:rsid w:val="00FB1E78"/>
    <w:rsid w:val="00FB5EC5"/>
    <w:rsid w:val="00FB6B3E"/>
    <w:rsid w:val="00FB76E9"/>
    <w:rsid w:val="00FC1F53"/>
    <w:rsid w:val="00FC6411"/>
    <w:rsid w:val="00FC671D"/>
    <w:rsid w:val="00FC7028"/>
    <w:rsid w:val="00FC7242"/>
    <w:rsid w:val="00FC7245"/>
    <w:rsid w:val="00FD4C37"/>
    <w:rsid w:val="00FD4DD0"/>
    <w:rsid w:val="00FD739C"/>
    <w:rsid w:val="00FE0844"/>
    <w:rsid w:val="00FE2A5D"/>
    <w:rsid w:val="00FE3B70"/>
    <w:rsid w:val="00FE4BD4"/>
    <w:rsid w:val="00FE5264"/>
    <w:rsid w:val="00FE5E1F"/>
    <w:rsid w:val="00FE6C4B"/>
    <w:rsid w:val="00FF00EB"/>
    <w:rsid w:val="00FF24BA"/>
    <w:rsid w:val="00FF41E0"/>
    <w:rsid w:val="00FF74A1"/>
    <w:rsid w:val="00FF7C2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E091E9B"/>
  <w15:docId w15:val="{3255CF53-E952-41B6-9A5A-91FBD2978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paragraph" w:styleId="Ttulo2">
    <w:name w:val="heading 2"/>
    <w:basedOn w:val="Normal"/>
    <w:next w:val="Normal"/>
    <w:qFormat/>
    <w:pPr>
      <w:keepNext/>
      <w:spacing w:before="240" w:after="60"/>
      <w:outlineLvl w:val="1"/>
    </w:pPr>
    <w:rPr>
      <w:rFonts w:ascii="Arial" w:hAnsi="Arial" w:cs="Arial"/>
      <w:b/>
      <w:bCs/>
      <w:i/>
      <w:iCs/>
      <w:sz w:val="28"/>
      <w:szCs w:val="28"/>
    </w:rPr>
  </w:style>
  <w:style w:type="paragraph" w:styleId="Ttulo3">
    <w:name w:val="heading 3"/>
    <w:basedOn w:val="Normal"/>
    <w:next w:val="Normal"/>
    <w:qFormat/>
    <w:pPr>
      <w:keepNext/>
      <w:spacing w:before="240" w:after="60"/>
      <w:outlineLvl w:val="2"/>
    </w:pPr>
    <w:rPr>
      <w:rFonts w:ascii="Arial" w:hAnsi="Arial" w:cs="Arial"/>
      <w:b/>
      <w:bCs/>
      <w:sz w:val="26"/>
      <w:szCs w:val="26"/>
    </w:rPr>
  </w:style>
  <w:style w:type="paragraph" w:styleId="Ttulo4">
    <w:name w:val="heading 4"/>
    <w:basedOn w:val="Normal"/>
    <w:next w:val="Normal"/>
    <w:qFormat/>
    <w:pPr>
      <w:keepNext/>
      <w:ind w:right="3492"/>
      <w:outlineLvl w:val="3"/>
    </w:pPr>
    <w:rPr>
      <w:rFonts w:ascii="Arial" w:hAnsi="Arial" w:cs="Arial"/>
      <w:sz w:val="22"/>
      <w:u w:val="single"/>
    </w:rPr>
  </w:style>
  <w:style w:type="paragraph" w:styleId="Ttulo5">
    <w:name w:val="heading 5"/>
    <w:basedOn w:val="Normal"/>
    <w:next w:val="Normal"/>
    <w:qFormat/>
    <w:pPr>
      <w:keepNext/>
      <w:outlineLvl w:val="4"/>
    </w:pPr>
    <w:rPr>
      <w:rFonts w:ascii="Arial" w:hAnsi="Arial" w:cs="Arial"/>
      <w:i/>
      <w:iCs/>
      <w:sz w:val="22"/>
      <w:u w:val="single"/>
    </w:rPr>
  </w:style>
  <w:style w:type="paragraph" w:styleId="Ttulo6">
    <w:name w:val="heading 6"/>
    <w:basedOn w:val="Normal"/>
    <w:next w:val="Normal"/>
    <w:qFormat/>
    <w:pPr>
      <w:keepNext/>
      <w:spacing w:after="240" w:line="312" w:lineRule="auto"/>
      <w:ind w:right="3493"/>
      <w:outlineLvl w:val="5"/>
    </w:pPr>
    <w:rPr>
      <w:rFonts w:ascii="Arial" w:hAnsi="Arial" w:cs="Arial"/>
      <w:b/>
      <w:sz w:val="18"/>
    </w:rPr>
  </w:style>
  <w:style w:type="paragraph" w:styleId="Ttulo7">
    <w:name w:val="heading 7"/>
    <w:basedOn w:val="Normal"/>
    <w:next w:val="Normal"/>
    <w:qFormat/>
    <w:pPr>
      <w:keepNext/>
      <w:outlineLvl w:val="6"/>
    </w:pPr>
    <w:rPr>
      <w:rFonts w:ascii="Arial" w:hAnsi="Arial" w:cs="Arial"/>
      <w:b/>
      <w:bCs/>
      <w:sz w:val="28"/>
    </w:rPr>
  </w:style>
  <w:style w:type="paragraph" w:styleId="Ttulo8">
    <w:name w:val="heading 8"/>
    <w:basedOn w:val="Normal"/>
    <w:next w:val="Normal"/>
    <w:qFormat/>
    <w:pPr>
      <w:keepNext/>
      <w:outlineLvl w:val="7"/>
    </w:pPr>
    <w:rPr>
      <w:rFonts w:ascii="Arial" w:hAnsi="Arial" w:cs="Arial"/>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536"/>
        <w:tab w:val="right" w:pos="9072"/>
      </w:tabs>
    </w:pPr>
  </w:style>
  <w:style w:type="paragraph" w:styleId="Piedepgina">
    <w:name w:val="footer"/>
    <w:basedOn w:val="Normal"/>
    <w:pPr>
      <w:tabs>
        <w:tab w:val="center" w:pos="4536"/>
        <w:tab w:val="right" w:pos="9072"/>
      </w:tabs>
    </w:pPr>
  </w:style>
  <w:style w:type="paragraph" w:styleId="Textoindependiente">
    <w:name w:val="Body Text"/>
    <w:basedOn w:val="Normal"/>
    <w:pPr>
      <w:spacing w:line="288" w:lineRule="auto"/>
      <w:ind w:right="3493"/>
    </w:pPr>
    <w:rPr>
      <w:rFonts w:ascii="Arial" w:hAnsi="Arial" w:cs="Arial"/>
      <w:b/>
      <w:bCs/>
      <w:sz w:val="22"/>
    </w:rPr>
  </w:style>
  <w:style w:type="paragraph" w:styleId="Textoindependiente2">
    <w:name w:val="Body Text 2"/>
    <w:basedOn w:val="Normal"/>
    <w:pPr>
      <w:spacing w:after="240" w:line="312" w:lineRule="auto"/>
      <w:ind w:right="3493"/>
    </w:pPr>
    <w:rPr>
      <w:rFonts w:ascii="Arial" w:hAnsi="Arial" w:cs="Arial"/>
      <w:sz w:val="18"/>
    </w:rPr>
  </w:style>
  <w:style w:type="paragraph" w:styleId="Sangradetextonormal">
    <w:name w:val="Body Text Indent"/>
    <w:basedOn w:val="Normal"/>
    <w:pPr>
      <w:spacing w:line="480" w:lineRule="auto"/>
      <w:ind w:firstLine="180"/>
      <w:jc w:val="both"/>
    </w:pPr>
    <w:rPr>
      <w:rFonts w:ascii="Arial" w:hAnsi="Arial" w:cs="Arial"/>
    </w:rPr>
  </w:style>
  <w:style w:type="paragraph" w:customStyle="1" w:styleId="Subhead">
    <w:name w:val="Subhead"/>
    <w:basedOn w:val="Normal"/>
    <w:pPr>
      <w:spacing w:line="360" w:lineRule="auto"/>
    </w:pPr>
    <w:rPr>
      <w:rFonts w:ascii="Arial (W1)" w:hAnsi="Arial (W1)"/>
      <w:i/>
      <w:sz w:val="22"/>
      <w:szCs w:val="20"/>
    </w:rPr>
  </w:style>
  <w:style w:type="paragraph" w:customStyle="1" w:styleId="Flietext">
    <w:name w:val="Fließtext"/>
    <w:basedOn w:val="Textoindependiente2"/>
    <w:pPr>
      <w:spacing w:line="320" w:lineRule="atLeast"/>
      <w:ind w:right="-40"/>
    </w:pPr>
    <w:rPr>
      <w:rFonts w:cs="Times New Roman"/>
      <w:sz w:val="22"/>
      <w:szCs w:val="20"/>
    </w:rPr>
  </w:style>
  <w:style w:type="paragraph" w:customStyle="1" w:styleId="maintext">
    <w:name w:val="maintext"/>
    <w:basedOn w:val="Normal"/>
    <w:pPr>
      <w:spacing w:before="100" w:beforeAutospacing="1" w:after="100" w:afterAutospacing="1"/>
    </w:pPr>
  </w:style>
  <w:style w:type="paragraph" w:styleId="Textoindependiente3">
    <w:name w:val="Body Text 3"/>
    <w:basedOn w:val="Normal"/>
    <w:pPr>
      <w:spacing w:after="180" w:line="312" w:lineRule="auto"/>
    </w:pPr>
    <w:rPr>
      <w:rFonts w:ascii="Arial" w:hAnsi="Arial" w:cs="Arial"/>
      <w:sz w:val="18"/>
    </w:rPr>
  </w:style>
  <w:style w:type="character" w:styleId="Hipervnculo">
    <w:name w:val="Hyperlink"/>
    <w:rPr>
      <w:color w:val="0000FF"/>
      <w:u w:val="single"/>
    </w:rPr>
  </w:style>
  <w:style w:type="character" w:styleId="Nmerodepgina">
    <w:name w:val="page number"/>
    <w:basedOn w:val="Fuentedeprrafopredeter"/>
  </w:style>
  <w:style w:type="paragraph" w:styleId="Textodeglobo">
    <w:name w:val="Balloon Text"/>
    <w:basedOn w:val="Normal"/>
    <w:link w:val="TextodegloboCar"/>
    <w:rsid w:val="00452383"/>
    <w:rPr>
      <w:rFonts w:ascii="Lucida Grande" w:hAnsi="Lucida Grande" w:cs="Lucida Grande"/>
      <w:sz w:val="18"/>
      <w:szCs w:val="18"/>
    </w:rPr>
  </w:style>
  <w:style w:type="paragraph" w:customStyle="1" w:styleId="PIDachzeile">
    <w:name w:val="PI Dachzeile"/>
    <w:basedOn w:val="Normal"/>
    <w:pPr>
      <w:spacing w:after="240"/>
    </w:pPr>
    <w:rPr>
      <w:rFonts w:ascii="Arial" w:hAnsi="Arial" w:cs="Arial"/>
      <w:i/>
      <w:iCs/>
      <w:sz w:val="22"/>
      <w:u w:val="single"/>
    </w:rPr>
  </w:style>
  <w:style w:type="paragraph" w:customStyle="1" w:styleId="PIberschrift">
    <w:name w:val="PI Überschrift"/>
    <w:basedOn w:val="Normal"/>
    <w:pPr>
      <w:spacing w:after="240"/>
    </w:pPr>
    <w:rPr>
      <w:rFonts w:ascii="Arial" w:hAnsi="Arial" w:cs="Arial"/>
      <w:b/>
      <w:bCs/>
      <w:sz w:val="28"/>
    </w:rPr>
  </w:style>
  <w:style w:type="paragraph" w:customStyle="1" w:styleId="PIVorspann">
    <w:name w:val="PI Vorspann"/>
    <w:basedOn w:val="Textoindependiente"/>
    <w:pPr>
      <w:spacing w:after="240" w:line="312" w:lineRule="auto"/>
    </w:pPr>
  </w:style>
  <w:style w:type="paragraph" w:customStyle="1" w:styleId="PIFlietext">
    <w:name w:val="PI Fließtext"/>
    <w:basedOn w:val="Normal"/>
    <w:pPr>
      <w:spacing w:after="240" w:line="312" w:lineRule="auto"/>
    </w:pPr>
    <w:rPr>
      <w:rFonts w:ascii="Arial" w:hAnsi="Arial" w:cs="Arial"/>
      <w:sz w:val="22"/>
    </w:rPr>
  </w:style>
  <w:style w:type="paragraph" w:customStyle="1" w:styleId="PIAbspann">
    <w:name w:val="PI Abspann"/>
    <w:basedOn w:val="Normal"/>
    <w:pPr>
      <w:spacing w:after="240" w:line="312" w:lineRule="auto"/>
    </w:pPr>
    <w:rPr>
      <w:rFonts w:ascii="Arial" w:hAnsi="Arial" w:cs="Arial"/>
      <w:sz w:val="18"/>
    </w:rPr>
  </w:style>
  <w:style w:type="paragraph" w:customStyle="1" w:styleId="PIKontakt">
    <w:name w:val="PI Kontakt"/>
    <w:basedOn w:val="Normal"/>
    <w:pPr>
      <w:spacing w:after="180" w:line="288" w:lineRule="auto"/>
      <w:jc w:val="right"/>
    </w:pPr>
    <w:rPr>
      <w:rFonts w:ascii="Arial" w:hAnsi="Arial" w:cs="Arial"/>
      <w:sz w:val="18"/>
    </w:rPr>
  </w:style>
  <w:style w:type="paragraph" w:customStyle="1" w:styleId="PIZwischenberschrift">
    <w:name w:val="PI Zwischenüberschrift"/>
    <w:basedOn w:val="PIFlietext"/>
    <w:next w:val="PIFlietext"/>
    <w:pPr>
      <w:spacing w:after="120"/>
    </w:pPr>
    <w:rPr>
      <w:b/>
      <w:bCs/>
    </w:rPr>
  </w:style>
  <w:style w:type="character" w:customStyle="1" w:styleId="TextodegloboCar">
    <w:name w:val="Texto de globo Car"/>
    <w:basedOn w:val="Fuentedeprrafopredeter"/>
    <w:link w:val="Textodeglobo"/>
    <w:rsid w:val="00452383"/>
    <w:rPr>
      <w:rFonts w:ascii="Lucida Grande" w:hAnsi="Lucida Grande" w:cs="Lucida Grande"/>
      <w:sz w:val="18"/>
      <w:szCs w:val="18"/>
    </w:rPr>
  </w:style>
  <w:style w:type="character" w:styleId="Refdecomentario">
    <w:name w:val="annotation reference"/>
    <w:basedOn w:val="Fuentedeprrafopredeter"/>
    <w:uiPriority w:val="99"/>
    <w:rsid w:val="00912C14"/>
    <w:rPr>
      <w:sz w:val="18"/>
      <w:szCs w:val="18"/>
    </w:rPr>
  </w:style>
  <w:style w:type="paragraph" w:styleId="Textocomentario">
    <w:name w:val="annotation text"/>
    <w:basedOn w:val="Normal"/>
    <w:link w:val="TextocomentarioCar"/>
    <w:uiPriority w:val="99"/>
    <w:rsid w:val="00912C14"/>
  </w:style>
  <w:style w:type="character" w:customStyle="1" w:styleId="TextocomentarioCar">
    <w:name w:val="Texto comentario Car"/>
    <w:basedOn w:val="Fuentedeprrafopredeter"/>
    <w:link w:val="Textocomentario"/>
    <w:uiPriority w:val="99"/>
    <w:rsid w:val="00912C14"/>
    <w:rPr>
      <w:sz w:val="24"/>
      <w:szCs w:val="24"/>
    </w:rPr>
  </w:style>
  <w:style w:type="paragraph" w:styleId="Asuntodelcomentario">
    <w:name w:val="annotation subject"/>
    <w:basedOn w:val="Textocomentario"/>
    <w:next w:val="Textocomentario"/>
    <w:link w:val="AsuntodelcomentarioCar"/>
    <w:rsid w:val="00912C14"/>
    <w:rPr>
      <w:b/>
      <w:bCs/>
      <w:sz w:val="20"/>
      <w:szCs w:val="20"/>
    </w:rPr>
  </w:style>
  <w:style w:type="character" w:customStyle="1" w:styleId="AsuntodelcomentarioCar">
    <w:name w:val="Asunto del comentario Car"/>
    <w:basedOn w:val="TextocomentarioCar"/>
    <w:link w:val="Asuntodelcomentario"/>
    <w:rsid w:val="00912C14"/>
    <w:rPr>
      <w:b/>
      <w:bCs/>
      <w:sz w:val="24"/>
      <w:szCs w:val="24"/>
    </w:rPr>
  </w:style>
  <w:style w:type="paragraph" w:styleId="Prrafodelista">
    <w:name w:val="List Paragraph"/>
    <w:basedOn w:val="Normal"/>
    <w:uiPriority w:val="34"/>
    <w:qFormat/>
    <w:rsid w:val="0029775A"/>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pple-converted-space">
    <w:name w:val="apple-converted-space"/>
    <w:basedOn w:val="Fuentedeprrafopredeter"/>
    <w:rsid w:val="00711D9B"/>
  </w:style>
  <w:style w:type="paragraph" w:styleId="Revisin">
    <w:name w:val="Revision"/>
    <w:hidden/>
    <w:uiPriority w:val="71"/>
    <w:semiHidden/>
    <w:rsid w:val="00CB2716"/>
    <w:rPr>
      <w:sz w:val="24"/>
      <w:szCs w:val="24"/>
    </w:rPr>
  </w:style>
  <w:style w:type="character" w:styleId="Mencinsinresolver">
    <w:name w:val="Unresolved Mention"/>
    <w:basedOn w:val="Fuentedeprrafopredeter"/>
    <w:uiPriority w:val="99"/>
    <w:semiHidden/>
    <w:unhideWhenUsed/>
    <w:rsid w:val="00AC06BB"/>
    <w:rPr>
      <w:color w:val="605E5C"/>
      <w:shd w:val="clear" w:color="auto" w:fill="E1DFDD"/>
    </w:rPr>
  </w:style>
  <w:style w:type="paragraph" w:customStyle="1" w:styleId="KeinLeerraum1">
    <w:name w:val="Kein Leerraum1"/>
    <w:rsid w:val="00770FB9"/>
    <w:rPr>
      <w:rFonts w:ascii="Calibri" w:hAnsi="Calibri"/>
      <w:noProof/>
      <w:sz w:val="22"/>
      <w:szCs w:val="22"/>
    </w:rPr>
  </w:style>
  <w:style w:type="character" w:styleId="Textodelmarcadordeposicin">
    <w:name w:val="Placeholder Text"/>
    <w:basedOn w:val="Fuentedeprrafopredeter"/>
    <w:uiPriority w:val="67"/>
    <w:semiHidden/>
    <w:rsid w:val="0055193E"/>
    <w:rPr>
      <w:color w:val="666666"/>
    </w:rPr>
  </w:style>
  <w:style w:type="paragraph" w:styleId="Descripcin">
    <w:name w:val="caption"/>
    <w:basedOn w:val="Normal"/>
    <w:next w:val="Normal"/>
    <w:unhideWhenUsed/>
    <w:qFormat/>
    <w:rsid w:val="00151212"/>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8438">
      <w:bodyDiv w:val="1"/>
      <w:marLeft w:val="0"/>
      <w:marRight w:val="0"/>
      <w:marTop w:val="0"/>
      <w:marBottom w:val="0"/>
      <w:divBdr>
        <w:top w:val="none" w:sz="0" w:space="0" w:color="auto"/>
        <w:left w:val="none" w:sz="0" w:space="0" w:color="auto"/>
        <w:bottom w:val="none" w:sz="0" w:space="0" w:color="auto"/>
        <w:right w:val="none" w:sz="0" w:space="0" w:color="auto"/>
      </w:divBdr>
    </w:div>
    <w:div w:id="102577034">
      <w:bodyDiv w:val="1"/>
      <w:marLeft w:val="0"/>
      <w:marRight w:val="0"/>
      <w:marTop w:val="0"/>
      <w:marBottom w:val="0"/>
      <w:divBdr>
        <w:top w:val="none" w:sz="0" w:space="0" w:color="auto"/>
        <w:left w:val="none" w:sz="0" w:space="0" w:color="auto"/>
        <w:bottom w:val="none" w:sz="0" w:space="0" w:color="auto"/>
        <w:right w:val="none" w:sz="0" w:space="0" w:color="auto"/>
      </w:divBdr>
    </w:div>
    <w:div w:id="154534009">
      <w:bodyDiv w:val="1"/>
      <w:marLeft w:val="0"/>
      <w:marRight w:val="0"/>
      <w:marTop w:val="0"/>
      <w:marBottom w:val="0"/>
      <w:divBdr>
        <w:top w:val="none" w:sz="0" w:space="0" w:color="auto"/>
        <w:left w:val="none" w:sz="0" w:space="0" w:color="auto"/>
        <w:bottom w:val="none" w:sz="0" w:space="0" w:color="auto"/>
        <w:right w:val="none" w:sz="0" w:space="0" w:color="auto"/>
      </w:divBdr>
    </w:div>
    <w:div w:id="162165042">
      <w:bodyDiv w:val="1"/>
      <w:marLeft w:val="0"/>
      <w:marRight w:val="0"/>
      <w:marTop w:val="0"/>
      <w:marBottom w:val="0"/>
      <w:divBdr>
        <w:top w:val="none" w:sz="0" w:space="0" w:color="auto"/>
        <w:left w:val="none" w:sz="0" w:space="0" w:color="auto"/>
        <w:bottom w:val="none" w:sz="0" w:space="0" w:color="auto"/>
        <w:right w:val="none" w:sz="0" w:space="0" w:color="auto"/>
      </w:divBdr>
    </w:div>
    <w:div w:id="166289832">
      <w:bodyDiv w:val="1"/>
      <w:marLeft w:val="0"/>
      <w:marRight w:val="0"/>
      <w:marTop w:val="0"/>
      <w:marBottom w:val="0"/>
      <w:divBdr>
        <w:top w:val="none" w:sz="0" w:space="0" w:color="auto"/>
        <w:left w:val="none" w:sz="0" w:space="0" w:color="auto"/>
        <w:bottom w:val="none" w:sz="0" w:space="0" w:color="auto"/>
        <w:right w:val="none" w:sz="0" w:space="0" w:color="auto"/>
      </w:divBdr>
    </w:div>
    <w:div w:id="225996453">
      <w:bodyDiv w:val="1"/>
      <w:marLeft w:val="0"/>
      <w:marRight w:val="0"/>
      <w:marTop w:val="0"/>
      <w:marBottom w:val="0"/>
      <w:divBdr>
        <w:top w:val="none" w:sz="0" w:space="0" w:color="auto"/>
        <w:left w:val="none" w:sz="0" w:space="0" w:color="auto"/>
        <w:bottom w:val="none" w:sz="0" w:space="0" w:color="auto"/>
        <w:right w:val="none" w:sz="0" w:space="0" w:color="auto"/>
      </w:divBdr>
    </w:div>
    <w:div w:id="291520971">
      <w:bodyDiv w:val="1"/>
      <w:marLeft w:val="0"/>
      <w:marRight w:val="0"/>
      <w:marTop w:val="0"/>
      <w:marBottom w:val="0"/>
      <w:divBdr>
        <w:top w:val="none" w:sz="0" w:space="0" w:color="auto"/>
        <w:left w:val="none" w:sz="0" w:space="0" w:color="auto"/>
        <w:bottom w:val="none" w:sz="0" w:space="0" w:color="auto"/>
        <w:right w:val="none" w:sz="0" w:space="0" w:color="auto"/>
      </w:divBdr>
    </w:div>
    <w:div w:id="295525629">
      <w:bodyDiv w:val="1"/>
      <w:marLeft w:val="0"/>
      <w:marRight w:val="0"/>
      <w:marTop w:val="0"/>
      <w:marBottom w:val="0"/>
      <w:divBdr>
        <w:top w:val="none" w:sz="0" w:space="0" w:color="auto"/>
        <w:left w:val="none" w:sz="0" w:space="0" w:color="auto"/>
        <w:bottom w:val="none" w:sz="0" w:space="0" w:color="auto"/>
        <w:right w:val="none" w:sz="0" w:space="0" w:color="auto"/>
      </w:divBdr>
      <w:divsChild>
        <w:div w:id="888683111">
          <w:marLeft w:val="274"/>
          <w:marRight w:val="0"/>
          <w:marTop w:val="240"/>
          <w:marBottom w:val="0"/>
          <w:divBdr>
            <w:top w:val="none" w:sz="0" w:space="0" w:color="auto"/>
            <w:left w:val="none" w:sz="0" w:space="0" w:color="auto"/>
            <w:bottom w:val="none" w:sz="0" w:space="0" w:color="auto"/>
            <w:right w:val="none" w:sz="0" w:space="0" w:color="auto"/>
          </w:divBdr>
        </w:div>
        <w:div w:id="635528523">
          <w:marLeft w:val="274"/>
          <w:marRight w:val="0"/>
          <w:marTop w:val="0"/>
          <w:marBottom w:val="0"/>
          <w:divBdr>
            <w:top w:val="none" w:sz="0" w:space="0" w:color="auto"/>
            <w:left w:val="none" w:sz="0" w:space="0" w:color="auto"/>
            <w:bottom w:val="none" w:sz="0" w:space="0" w:color="auto"/>
            <w:right w:val="none" w:sz="0" w:space="0" w:color="auto"/>
          </w:divBdr>
        </w:div>
        <w:div w:id="339629326">
          <w:marLeft w:val="274"/>
          <w:marRight w:val="0"/>
          <w:marTop w:val="0"/>
          <w:marBottom w:val="0"/>
          <w:divBdr>
            <w:top w:val="none" w:sz="0" w:space="0" w:color="auto"/>
            <w:left w:val="none" w:sz="0" w:space="0" w:color="auto"/>
            <w:bottom w:val="none" w:sz="0" w:space="0" w:color="auto"/>
            <w:right w:val="none" w:sz="0" w:space="0" w:color="auto"/>
          </w:divBdr>
        </w:div>
        <w:div w:id="534271126">
          <w:marLeft w:val="274"/>
          <w:marRight w:val="0"/>
          <w:marTop w:val="0"/>
          <w:marBottom w:val="0"/>
          <w:divBdr>
            <w:top w:val="none" w:sz="0" w:space="0" w:color="auto"/>
            <w:left w:val="none" w:sz="0" w:space="0" w:color="auto"/>
            <w:bottom w:val="none" w:sz="0" w:space="0" w:color="auto"/>
            <w:right w:val="none" w:sz="0" w:space="0" w:color="auto"/>
          </w:divBdr>
        </w:div>
      </w:divsChild>
    </w:div>
    <w:div w:id="335308111">
      <w:bodyDiv w:val="1"/>
      <w:marLeft w:val="0"/>
      <w:marRight w:val="0"/>
      <w:marTop w:val="0"/>
      <w:marBottom w:val="0"/>
      <w:divBdr>
        <w:top w:val="none" w:sz="0" w:space="0" w:color="auto"/>
        <w:left w:val="none" w:sz="0" w:space="0" w:color="auto"/>
        <w:bottom w:val="none" w:sz="0" w:space="0" w:color="auto"/>
        <w:right w:val="none" w:sz="0" w:space="0" w:color="auto"/>
      </w:divBdr>
    </w:div>
    <w:div w:id="430471368">
      <w:bodyDiv w:val="1"/>
      <w:marLeft w:val="0"/>
      <w:marRight w:val="0"/>
      <w:marTop w:val="0"/>
      <w:marBottom w:val="0"/>
      <w:divBdr>
        <w:top w:val="none" w:sz="0" w:space="0" w:color="auto"/>
        <w:left w:val="none" w:sz="0" w:space="0" w:color="auto"/>
        <w:bottom w:val="none" w:sz="0" w:space="0" w:color="auto"/>
        <w:right w:val="none" w:sz="0" w:space="0" w:color="auto"/>
      </w:divBdr>
    </w:div>
    <w:div w:id="491675804">
      <w:bodyDiv w:val="1"/>
      <w:marLeft w:val="0"/>
      <w:marRight w:val="0"/>
      <w:marTop w:val="0"/>
      <w:marBottom w:val="0"/>
      <w:divBdr>
        <w:top w:val="none" w:sz="0" w:space="0" w:color="auto"/>
        <w:left w:val="none" w:sz="0" w:space="0" w:color="auto"/>
        <w:bottom w:val="none" w:sz="0" w:space="0" w:color="auto"/>
        <w:right w:val="none" w:sz="0" w:space="0" w:color="auto"/>
      </w:divBdr>
    </w:div>
    <w:div w:id="570969982">
      <w:bodyDiv w:val="1"/>
      <w:marLeft w:val="0"/>
      <w:marRight w:val="0"/>
      <w:marTop w:val="0"/>
      <w:marBottom w:val="0"/>
      <w:divBdr>
        <w:top w:val="none" w:sz="0" w:space="0" w:color="auto"/>
        <w:left w:val="none" w:sz="0" w:space="0" w:color="auto"/>
        <w:bottom w:val="none" w:sz="0" w:space="0" w:color="auto"/>
        <w:right w:val="none" w:sz="0" w:space="0" w:color="auto"/>
      </w:divBdr>
    </w:div>
    <w:div w:id="594024016">
      <w:bodyDiv w:val="1"/>
      <w:marLeft w:val="0"/>
      <w:marRight w:val="0"/>
      <w:marTop w:val="0"/>
      <w:marBottom w:val="0"/>
      <w:divBdr>
        <w:top w:val="none" w:sz="0" w:space="0" w:color="auto"/>
        <w:left w:val="none" w:sz="0" w:space="0" w:color="auto"/>
        <w:bottom w:val="none" w:sz="0" w:space="0" w:color="auto"/>
        <w:right w:val="none" w:sz="0" w:space="0" w:color="auto"/>
      </w:divBdr>
    </w:div>
    <w:div w:id="619073757">
      <w:bodyDiv w:val="1"/>
      <w:marLeft w:val="0"/>
      <w:marRight w:val="0"/>
      <w:marTop w:val="0"/>
      <w:marBottom w:val="0"/>
      <w:divBdr>
        <w:top w:val="none" w:sz="0" w:space="0" w:color="auto"/>
        <w:left w:val="none" w:sz="0" w:space="0" w:color="auto"/>
        <w:bottom w:val="none" w:sz="0" w:space="0" w:color="auto"/>
        <w:right w:val="none" w:sz="0" w:space="0" w:color="auto"/>
      </w:divBdr>
    </w:div>
    <w:div w:id="623198980">
      <w:bodyDiv w:val="1"/>
      <w:marLeft w:val="0"/>
      <w:marRight w:val="0"/>
      <w:marTop w:val="0"/>
      <w:marBottom w:val="0"/>
      <w:divBdr>
        <w:top w:val="none" w:sz="0" w:space="0" w:color="auto"/>
        <w:left w:val="none" w:sz="0" w:space="0" w:color="auto"/>
        <w:bottom w:val="none" w:sz="0" w:space="0" w:color="auto"/>
        <w:right w:val="none" w:sz="0" w:space="0" w:color="auto"/>
      </w:divBdr>
    </w:div>
    <w:div w:id="635986541">
      <w:bodyDiv w:val="1"/>
      <w:marLeft w:val="0"/>
      <w:marRight w:val="0"/>
      <w:marTop w:val="0"/>
      <w:marBottom w:val="0"/>
      <w:divBdr>
        <w:top w:val="none" w:sz="0" w:space="0" w:color="auto"/>
        <w:left w:val="none" w:sz="0" w:space="0" w:color="auto"/>
        <w:bottom w:val="none" w:sz="0" w:space="0" w:color="auto"/>
        <w:right w:val="none" w:sz="0" w:space="0" w:color="auto"/>
      </w:divBdr>
    </w:div>
    <w:div w:id="674651476">
      <w:bodyDiv w:val="1"/>
      <w:marLeft w:val="0"/>
      <w:marRight w:val="0"/>
      <w:marTop w:val="0"/>
      <w:marBottom w:val="0"/>
      <w:divBdr>
        <w:top w:val="none" w:sz="0" w:space="0" w:color="auto"/>
        <w:left w:val="none" w:sz="0" w:space="0" w:color="auto"/>
        <w:bottom w:val="none" w:sz="0" w:space="0" w:color="auto"/>
        <w:right w:val="none" w:sz="0" w:space="0" w:color="auto"/>
      </w:divBdr>
    </w:div>
    <w:div w:id="675426720">
      <w:bodyDiv w:val="1"/>
      <w:marLeft w:val="0"/>
      <w:marRight w:val="0"/>
      <w:marTop w:val="0"/>
      <w:marBottom w:val="0"/>
      <w:divBdr>
        <w:top w:val="none" w:sz="0" w:space="0" w:color="auto"/>
        <w:left w:val="none" w:sz="0" w:space="0" w:color="auto"/>
        <w:bottom w:val="none" w:sz="0" w:space="0" w:color="auto"/>
        <w:right w:val="none" w:sz="0" w:space="0" w:color="auto"/>
      </w:divBdr>
      <w:divsChild>
        <w:div w:id="2059090028">
          <w:marLeft w:val="274"/>
          <w:marRight w:val="0"/>
          <w:marTop w:val="0"/>
          <w:marBottom w:val="0"/>
          <w:divBdr>
            <w:top w:val="none" w:sz="0" w:space="0" w:color="auto"/>
            <w:left w:val="none" w:sz="0" w:space="0" w:color="auto"/>
            <w:bottom w:val="none" w:sz="0" w:space="0" w:color="auto"/>
            <w:right w:val="none" w:sz="0" w:space="0" w:color="auto"/>
          </w:divBdr>
        </w:div>
        <w:div w:id="816727947">
          <w:marLeft w:val="274"/>
          <w:marRight w:val="0"/>
          <w:marTop w:val="0"/>
          <w:marBottom w:val="0"/>
          <w:divBdr>
            <w:top w:val="none" w:sz="0" w:space="0" w:color="auto"/>
            <w:left w:val="none" w:sz="0" w:space="0" w:color="auto"/>
            <w:bottom w:val="none" w:sz="0" w:space="0" w:color="auto"/>
            <w:right w:val="none" w:sz="0" w:space="0" w:color="auto"/>
          </w:divBdr>
        </w:div>
        <w:div w:id="1760641321">
          <w:marLeft w:val="274"/>
          <w:marRight w:val="0"/>
          <w:marTop w:val="0"/>
          <w:marBottom w:val="0"/>
          <w:divBdr>
            <w:top w:val="none" w:sz="0" w:space="0" w:color="auto"/>
            <w:left w:val="none" w:sz="0" w:space="0" w:color="auto"/>
            <w:bottom w:val="none" w:sz="0" w:space="0" w:color="auto"/>
            <w:right w:val="none" w:sz="0" w:space="0" w:color="auto"/>
          </w:divBdr>
        </w:div>
        <w:div w:id="1174222863">
          <w:marLeft w:val="274"/>
          <w:marRight w:val="0"/>
          <w:marTop w:val="0"/>
          <w:marBottom w:val="0"/>
          <w:divBdr>
            <w:top w:val="none" w:sz="0" w:space="0" w:color="auto"/>
            <w:left w:val="none" w:sz="0" w:space="0" w:color="auto"/>
            <w:bottom w:val="none" w:sz="0" w:space="0" w:color="auto"/>
            <w:right w:val="none" w:sz="0" w:space="0" w:color="auto"/>
          </w:divBdr>
        </w:div>
      </w:divsChild>
    </w:div>
    <w:div w:id="699431860">
      <w:bodyDiv w:val="1"/>
      <w:marLeft w:val="0"/>
      <w:marRight w:val="0"/>
      <w:marTop w:val="0"/>
      <w:marBottom w:val="0"/>
      <w:divBdr>
        <w:top w:val="none" w:sz="0" w:space="0" w:color="auto"/>
        <w:left w:val="none" w:sz="0" w:space="0" w:color="auto"/>
        <w:bottom w:val="none" w:sz="0" w:space="0" w:color="auto"/>
        <w:right w:val="none" w:sz="0" w:space="0" w:color="auto"/>
      </w:divBdr>
      <w:divsChild>
        <w:div w:id="383990728">
          <w:marLeft w:val="0"/>
          <w:marRight w:val="0"/>
          <w:marTop w:val="0"/>
          <w:marBottom w:val="0"/>
          <w:divBdr>
            <w:top w:val="none" w:sz="0" w:space="0" w:color="auto"/>
            <w:left w:val="none" w:sz="0" w:space="0" w:color="auto"/>
            <w:bottom w:val="none" w:sz="0" w:space="0" w:color="auto"/>
            <w:right w:val="none" w:sz="0" w:space="0" w:color="auto"/>
          </w:divBdr>
          <w:divsChild>
            <w:div w:id="1931503771">
              <w:marLeft w:val="0"/>
              <w:marRight w:val="0"/>
              <w:marTop w:val="0"/>
              <w:marBottom w:val="0"/>
              <w:divBdr>
                <w:top w:val="none" w:sz="0" w:space="0" w:color="auto"/>
                <w:left w:val="none" w:sz="0" w:space="0" w:color="auto"/>
                <w:bottom w:val="none" w:sz="0" w:space="0" w:color="auto"/>
                <w:right w:val="none" w:sz="0" w:space="0" w:color="auto"/>
              </w:divBdr>
              <w:divsChild>
                <w:div w:id="793643959">
                  <w:marLeft w:val="0"/>
                  <w:marRight w:val="0"/>
                  <w:marTop w:val="0"/>
                  <w:marBottom w:val="0"/>
                  <w:divBdr>
                    <w:top w:val="none" w:sz="0" w:space="0" w:color="auto"/>
                    <w:left w:val="none" w:sz="0" w:space="0" w:color="auto"/>
                    <w:bottom w:val="none" w:sz="0" w:space="0" w:color="auto"/>
                    <w:right w:val="none" w:sz="0" w:space="0" w:color="auto"/>
                  </w:divBdr>
                  <w:divsChild>
                    <w:div w:id="84504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711174">
          <w:marLeft w:val="0"/>
          <w:marRight w:val="0"/>
          <w:marTop w:val="600"/>
          <w:marBottom w:val="0"/>
          <w:divBdr>
            <w:top w:val="none" w:sz="0" w:space="0" w:color="auto"/>
            <w:left w:val="none" w:sz="0" w:space="0" w:color="auto"/>
            <w:bottom w:val="none" w:sz="0" w:space="0" w:color="auto"/>
            <w:right w:val="none" w:sz="0" w:space="0" w:color="auto"/>
          </w:divBdr>
          <w:divsChild>
            <w:div w:id="998843921">
              <w:marLeft w:val="0"/>
              <w:marRight w:val="0"/>
              <w:marTop w:val="0"/>
              <w:marBottom w:val="0"/>
              <w:divBdr>
                <w:top w:val="none" w:sz="0" w:space="0" w:color="auto"/>
                <w:left w:val="none" w:sz="0" w:space="0" w:color="auto"/>
                <w:bottom w:val="none" w:sz="0" w:space="0" w:color="auto"/>
                <w:right w:val="none" w:sz="0" w:space="0" w:color="auto"/>
              </w:divBdr>
              <w:divsChild>
                <w:div w:id="296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675013">
      <w:bodyDiv w:val="1"/>
      <w:marLeft w:val="0"/>
      <w:marRight w:val="0"/>
      <w:marTop w:val="0"/>
      <w:marBottom w:val="0"/>
      <w:divBdr>
        <w:top w:val="none" w:sz="0" w:space="0" w:color="auto"/>
        <w:left w:val="none" w:sz="0" w:space="0" w:color="auto"/>
        <w:bottom w:val="none" w:sz="0" w:space="0" w:color="auto"/>
        <w:right w:val="none" w:sz="0" w:space="0" w:color="auto"/>
      </w:divBdr>
    </w:div>
    <w:div w:id="802045733">
      <w:bodyDiv w:val="1"/>
      <w:marLeft w:val="0"/>
      <w:marRight w:val="0"/>
      <w:marTop w:val="0"/>
      <w:marBottom w:val="0"/>
      <w:divBdr>
        <w:top w:val="none" w:sz="0" w:space="0" w:color="auto"/>
        <w:left w:val="none" w:sz="0" w:space="0" w:color="auto"/>
        <w:bottom w:val="none" w:sz="0" w:space="0" w:color="auto"/>
        <w:right w:val="none" w:sz="0" w:space="0" w:color="auto"/>
      </w:divBdr>
    </w:div>
    <w:div w:id="817646212">
      <w:bodyDiv w:val="1"/>
      <w:marLeft w:val="0"/>
      <w:marRight w:val="0"/>
      <w:marTop w:val="0"/>
      <w:marBottom w:val="0"/>
      <w:divBdr>
        <w:top w:val="none" w:sz="0" w:space="0" w:color="auto"/>
        <w:left w:val="none" w:sz="0" w:space="0" w:color="auto"/>
        <w:bottom w:val="none" w:sz="0" w:space="0" w:color="auto"/>
        <w:right w:val="none" w:sz="0" w:space="0" w:color="auto"/>
      </w:divBdr>
    </w:div>
    <w:div w:id="824319617">
      <w:bodyDiv w:val="1"/>
      <w:marLeft w:val="0"/>
      <w:marRight w:val="0"/>
      <w:marTop w:val="0"/>
      <w:marBottom w:val="0"/>
      <w:divBdr>
        <w:top w:val="none" w:sz="0" w:space="0" w:color="auto"/>
        <w:left w:val="none" w:sz="0" w:space="0" w:color="auto"/>
        <w:bottom w:val="none" w:sz="0" w:space="0" w:color="auto"/>
        <w:right w:val="none" w:sz="0" w:space="0" w:color="auto"/>
      </w:divBdr>
    </w:div>
    <w:div w:id="859393955">
      <w:bodyDiv w:val="1"/>
      <w:marLeft w:val="0"/>
      <w:marRight w:val="0"/>
      <w:marTop w:val="0"/>
      <w:marBottom w:val="0"/>
      <w:divBdr>
        <w:top w:val="none" w:sz="0" w:space="0" w:color="auto"/>
        <w:left w:val="none" w:sz="0" w:space="0" w:color="auto"/>
        <w:bottom w:val="none" w:sz="0" w:space="0" w:color="auto"/>
        <w:right w:val="none" w:sz="0" w:space="0" w:color="auto"/>
      </w:divBdr>
    </w:div>
    <w:div w:id="923804816">
      <w:bodyDiv w:val="1"/>
      <w:marLeft w:val="0"/>
      <w:marRight w:val="0"/>
      <w:marTop w:val="0"/>
      <w:marBottom w:val="0"/>
      <w:divBdr>
        <w:top w:val="none" w:sz="0" w:space="0" w:color="auto"/>
        <w:left w:val="none" w:sz="0" w:space="0" w:color="auto"/>
        <w:bottom w:val="none" w:sz="0" w:space="0" w:color="auto"/>
        <w:right w:val="none" w:sz="0" w:space="0" w:color="auto"/>
      </w:divBdr>
    </w:div>
    <w:div w:id="1116676594">
      <w:bodyDiv w:val="1"/>
      <w:marLeft w:val="0"/>
      <w:marRight w:val="0"/>
      <w:marTop w:val="0"/>
      <w:marBottom w:val="0"/>
      <w:divBdr>
        <w:top w:val="none" w:sz="0" w:space="0" w:color="auto"/>
        <w:left w:val="none" w:sz="0" w:space="0" w:color="auto"/>
        <w:bottom w:val="none" w:sz="0" w:space="0" w:color="auto"/>
        <w:right w:val="none" w:sz="0" w:space="0" w:color="auto"/>
      </w:divBdr>
    </w:div>
    <w:div w:id="1165632327">
      <w:bodyDiv w:val="1"/>
      <w:marLeft w:val="0"/>
      <w:marRight w:val="0"/>
      <w:marTop w:val="0"/>
      <w:marBottom w:val="0"/>
      <w:divBdr>
        <w:top w:val="none" w:sz="0" w:space="0" w:color="auto"/>
        <w:left w:val="none" w:sz="0" w:space="0" w:color="auto"/>
        <w:bottom w:val="none" w:sz="0" w:space="0" w:color="auto"/>
        <w:right w:val="none" w:sz="0" w:space="0" w:color="auto"/>
      </w:divBdr>
    </w:div>
    <w:div w:id="1168209951">
      <w:bodyDiv w:val="1"/>
      <w:marLeft w:val="0"/>
      <w:marRight w:val="0"/>
      <w:marTop w:val="0"/>
      <w:marBottom w:val="0"/>
      <w:divBdr>
        <w:top w:val="none" w:sz="0" w:space="0" w:color="auto"/>
        <w:left w:val="none" w:sz="0" w:space="0" w:color="auto"/>
        <w:bottom w:val="none" w:sz="0" w:space="0" w:color="auto"/>
        <w:right w:val="none" w:sz="0" w:space="0" w:color="auto"/>
      </w:divBdr>
    </w:div>
    <w:div w:id="1175608219">
      <w:bodyDiv w:val="1"/>
      <w:marLeft w:val="0"/>
      <w:marRight w:val="0"/>
      <w:marTop w:val="0"/>
      <w:marBottom w:val="0"/>
      <w:divBdr>
        <w:top w:val="none" w:sz="0" w:space="0" w:color="auto"/>
        <w:left w:val="none" w:sz="0" w:space="0" w:color="auto"/>
        <w:bottom w:val="none" w:sz="0" w:space="0" w:color="auto"/>
        <w:right w:val="none" w:sz="0" w:space="0" w:color="auto"/>
      </w:divBdr>
    </w:div>
    <w:div w:id="1213662324">
      <w:bodyDiv w:val="1"/>
      <w:marLeft w:val="0"/>
      <w:marRight w:val="0"/>
      <w:marTop w:val="0"/>
      <w:marBottom w:val="0"/>
      <w:divBdr>
        <w:top w:val="none" w:sz="0" w:space="0" w:color="auto"/>
        <w:left w:val="none" w:sz="0" w:space="0" w:color="auto"/>
        <w:bottom w:val="none" w:sz="0" w:space="0" w:color="auto"/>
        <w:right w:val="none" w:sz="0" w:space="0" w:color="auto"/>
      </w:divBdr>
    </w:div>
    <w:div w:id="1233007107">
      <w:bodyDiv w:val="1"/>
      <w:marLeft w:val="0"/>
      <w:marRight w:val="0"/>
      <w:marTop w:val="0"/>
      <w:marBottom w:val="0"/>
      <w:divBdr>
        <w:top w:val="none" w:sz="0" w:space="0" w:color="auto"/>
        <w:left w:val="none" w:sz="0" w:space="0" w:color="auto"/>
        <w:bottom w:val="none" w:sz="0" w:space="0" w:color="auto"/>
        <w:right w:val="none" w:sz="0" w:space="0" w:color="auto"/>
      </w:divBdr>
    </w:div>
    <w:div w:id="1304043137">
      <w:bodyDiv w:val="1"/>
      <w:marLeft w:val="0"/>
      <w:marRight w:val="0"/>
      <w:marTop w:val="0"/>
      <w:marBottom w:val="0"/>
      <w:divBdr>
        <w:top w:val="none" w:sz="0" w:space="0" w:color="auto"/>
        <w:left w:val="none" w:sz="0" w:space="0" w:color="auto"/>
        <w:bottom w:val="none" w:sz="0" w:space="0" w:color="auto"/>
        <w:right w:val="none" w:sz="0" w:space="0" w:color="auto"/>
      </w:divBdr>
    </w:div>
    <w:div w:id="1327056504">
      <w:bodyDiv w:val="1"/>
      <w:marLeft w:val="0"/>
      <w:marRight w:val="0"/>
      <w:marTop w:val="0"/>
      <w:marBottom w:val="0"/>
      <w:divBdr>
        <w:top w:val="none" w:sz="0" w:space="0" w:color="auto"/>
        <w:left w:val="none" w:sz="0" w:space="0" w:color="auto"/>
        <w:bottom w:val="none" w:sz="0" w:space="0" w:color="auto"/>
        <w:right w:val="none" w:sz="0" w:space="0" w:color="auto"/>
      </w:divBdr>
    </w:div>
    <w:div w:id="1332442644">
      <w:bodyDiv w:val="1"/>
      <w:marLeft w:val="0"/>
      <w:marRight w:val="0"/>
      <w:marTop w:val="0"/>
      <w:marBottom w:val="0"/>
      <w:divBdr>
        <w:top w:val="none" w:sz="0" w:space="0" w:color="auto"/>
        <w:left w:val="none" w:sz="0" w:space="0" w:color="auto"/>
        <w:bottom w:val="none" w:sz="0" w:space="0" w:color="auto"/>
        <w:right w:val="none" w:sz="0" w:space="0" w:color="auto"/>
      </w:divBdr>
    </w:div>
    <w:div w:id="1357348168">
      <w:bodyDiv w:val="1"/>
      <w:marLeft w:val="0"/>
      <w:marRight w:val="0"/>
      <w:marTop w:val="0"/>
      <w:marBottom w:val="0"/>
      <w:divBdr>
        <w:top w:val="none" w:sz="0" w:space="0" w:color="auto"/>
        <w:left w:val="none" w:sz="0" w:space="0" w:color="auto"/>
        <w:bottom w:val="none" w:sz="0" w:space="0" w:color="auto"/>
        <w:right w:val="none" w:sz="0" w:space="0" w:color="auto"/>
      </w:divBdr>
    </w:div>
    <w:div w:id="1360621947">
      <w:bodyDiv w:val="1"/>
      <w:marLeft w:val="0"/>
      <w:marRight w:val="0"/>
      <w:marTop w:val="0"/>
      <w:marBottom w:val="0"/>
      <w:divBdr>
        <w:top w:val="none" w:sz="0" w:space="0" w:color="auto"/>
        <w:left w:val="none" w:sz="0" w:space="0" w:color="auto"/>
        <w:bottom w:val="none" w:sz="0" w:space="0" w:color="auto"/>
        <w:right w:val="none" w:sz="0" w:space="0" w:color="auto"/>
      </w:divBdr>
    </w:div>
    <w:div w:id="1399667195">
      <w:bodyDiv w:val="1"/>
      <w:marLeft w:val="0"/>
      <w:marRight w:val="0"/>
      <w:marTop w:val="0"/>
      <w:marBottom w:val="0"/>
      <w:divBdr>
        <w:top w:val="none" w:sz="0" w:space="0" w:color="auto"/>
        <w:left w:val="none" w:sz="0" w:space="0" w:color="auto"/>
        <w:bottom w:val="none" w:sz="0" w:space="0" w:color="auto"/>
        <w:right w:val="none" w:sz="0" w:space="0" w:color="auto"/>
      </w:divBdr>
    </w:div>
    <w:div w:id="1415199544">
      <w:bodyDiv w:val="1"/>
      <w:marLeft w:val="0"/>
      <w:marRight w:val="0"/>
      <w:marTop w:val="0"/>
      <w:marBottom w:val="0"/>
      <w:divBdr>
        <w:top w:val="none" w:sz="0" w:space="0" w:color="auto"/>
        <w:left w:val="none" w:sz="0" w:space="0" w:color="auto"/>
        <w:bottom w:val="none" w:sz="0" w:space="0" w:color="auto"/>
        <w:right w:val="none" w:sz="0" w:space="0" w:color="auto"/>
      </w:divBdr>
    </w:div>
    <w:div w:id="1415276414">
      <w:bodyDiv w:val="1"/>
      <w:marLeft w:val="0"/>
      <w:marRight w:val="0"/>
      <w:marTop w:val="0"/>
      <w:marBottom w:val="0"/>
      <w:divBdr>
        <w:top w:val="none" w:sz="0" w:space="0" w:color="auto"/>
        <w:left w:val="none" w:sz="0" w:space="0" w:color="auto"/>
        <w:bottom w:val="none" w:sz="0" w:space="0" w:color="auto"/>
        <w:right w:val="none" w:sz="0" w:space="0" w:color="auto"/>
      </w:divBdr>
    </w:div>
    <w:div w:id="1447776277">
      <w:bodyDiv w:val="1"/>
      <w:marLeft w:val="0"/>
      <w:marRight w:val="0"/>
      <w:marTop w:val="0"/>
      <w:marBottom w:val="0"/>
      <w:divBdr>
        <w:top w:val="none" w:sz="0" w:space="0" w:color="auto"/>
        <w:left w:val="none" w:sz="0" w:space="0" w:color="auto"/>
        <w:bottom w:val="none" w:sz="0" w:space="0" w:color="auto"/>
        <w:right w:val="none" w:sz="0" w:space="0" w:color="auto"/>
      </w:divBdr>
    </w:div>
    <w:div w:id="1458177119">
      <w:bodyDiv w:val="1"/>
      <w:marLeft w:val="0"/>
      <w:marRight w:val="0"/>
      <w:marTop w:val="0"/>
      <w:marBottom w:val="0"/>
      <w:divBdr>
        <w:top w:val="none" w:sz="0" w:space="0" w:color="auto"/>
        <w:left w:val="none" w:sz="0" w:space="0" w:color="auto"/>
        <w:bottom w:val="none" w:sz="0" w:space="0" w:color="auto"/>
        <w:right w:val="none" w:sz="0" w:space="0" w:color="auto"/>
      </w:divBdr>
    </w:div>
    <w:div w:id="1461917930">
      <w:bodyDiv w:val="1"/>
      <w:marLeft w:val="0"/>
      <w:marRight w:val="0"/>
      <w:marTop w:val="0"/>
      <w:marBottom w:val="0"/>
      <w:divBdr>
        <w:top w:val="none" w:sz="0" w:space="0" w:color="auto"/>
        <w:left w:val="none" w:sz="0" w:space="0" w:color="auto"/>
        <w:bottom w:val="none" w:sz="0" w:space="0" w:color="auto"/>
        <w:right w:val="none" w:sz="0" w:space="0" w:color="auto"/>
      </w:divBdr>
    </w:div>
    <w:div w:id="1474249787">
      <w:bodyDiv w:val="1"/>
      <w:marLeft w:val="0"/>
      <w:marRight w:val="0"/>
      <w:marTop w:val="0"/>
      <w:marBottom w:val="0"/>
      <w:divBdr>
        <w:top w:val="none" w:sz="0" w:space="0" w:color="auto"/>
        <w:left w:val="none" w:sz="0" w:space="0" w:color="auto"/>
        <w:bottom w:val="none" w:sz="0" w:space="0" w:color="auto"/>
        <w:right w:val="none" w:sz="0" w:space="0" w:color="auto"/>
      </w:divBdr>
    </w:div>
    <w:div w:id="1517501970">
      <w:bodyDiv w:val="1"/>
      <w:marLeft w:val="0"/>
      <w:marRight w:val="0"/>
      <w:marTop w:val="0"/>
      <w:marBottom w:val="0"/>
      <w:divBdr>
        <w:top w:val="none" w:sz="0" w:space="0" w:color="auto"/>
        <w:left w:val="none" w:sz="0" w:space="0" w:color="auto"/>
        <w:bottom w:val="none" w:sz="0" w:space="0" w:color="auto"/>
        <w:right w:val="none" w:sz="0" w:space="0" w:color="auto"/>
      </w:divBdr>
    </w:div>
    <w:div w:id="1567490110">
      <w:bodyDiv w:val="1"/>
      <w:marLeft w:val="0"/>
      <w:marRight w:val="0"/>
      <w:marTop w:val="0"/>
      <w:marBottom w:val="0"/>
      <w:divBdr>
        <w:top w:val="none" w:sz="0" w:space="0" w:color="auto"/>
        <w:left w:val="none" w:sz="0" w:space="0" w:color="auto"/>
        <w:bottom w:val="none" w:sz="0" w:space="0" w:color="auto"/>
        <w:right w:val="none" w:sz="0" w:space="0" w:color="auto"/>
      </w:divBdr>
      <w:divsChild>
        <w:div w:id="976296460">
          <w:marLeft w:val="274"/>
          <w:marRight w:val="0"/>
          <w:marTop w:val="240"/>
          <w:marBottom w:val="0"/>
          <w:divBdr>
            <w:top w:val="none" w:sz="0" w:space="0" w:color="auto"/>
            <w:left w:val="none" w:sz="0" w:space="0" w:color="auto"/>
            <w:bottom w:val="none" w:sz="0" w:space="0" w:color="auto"/>
            <w:right w:val="none" w:sz="0" w:space="0" w:color="auto"/>
          </w:divBdr>
        </w:div>
        <w:div w:id="1118449802">
          <w:marLeft w:val="274"/>
          <w:marRight w:val="0"/>
          <w:marTop w:val="0"/>
          <w:marBottom w:val="0"/>
          <w:divBdr>
            <w:top w:val="none" w:sz="0" w:space="0" w:color="auto"/>
            <w:left w:val="none" w:sz="0" w:space="0" w:color="auto"/>
            <w:bottom w:val="none" w:sz="0" w:space="0" w:color="auto"/>
            <w:right w:val="none" w:sz="0" w:space="0" w:color="auto"/>
          </w:divBdr>
        </w:div>
        <w:div w:id="1965622642">
          <w:marLeft w:val="274"/>
          <w:marRight w:val="0"/>
          <w:marTop w:val="0"/>
          <w:marBottom w:val="0"/>
          <w:divBdr>
            <w:top w:val="none" w:sz="0" w:space="0" w:color="auto"/>
            <w:left w:val="none" w:sz="0" w:space="0" w:color="auto"/>
            <w:bottom w:val="none" w:sz="0" w:space="0" w:color="auto"/>
            <w:right w:val="none" w:sz="0" w:space="0" w:color="auto"/>
          </w:divBdr>
        </w:div>
        <w:div w:id="642349558">
          <w:marLeft w:val="274"/>
          <w:marRight w:val="0"/>
          <w:marTop w:val="0"/>
          <w:marBottom w:val="0"/>
          <w:divBdr>
            <w:top w:val="none" w:sz="0" w:space="0" w:color="auto"/>
            <w:left w:val="none" w:sz="0" w:space="0" w:color="auto"/>
            <w:bottom w:val="none" w:sz="0" w:space="0" w:color="auto"/>
            <w:right w:val="none" w:sz="0" w:space="0" w:color="auto"/>
          </w:divBdr>
        </w:div>
        <w:div w:id="894971783">
          <w:marLeft w:val="274"/>
          <w:marRight w:val="0"/>
          <w:marTop w:val="0"/>
          <w:marBottom w:val="0"/>
          <w:divBdr>
            <w:top w:val="none" w:sz="0" w:space="0" w:color="auto"/>
            <w:left w:val="none" w:sz="0" w:space="0" w:color="auto"/>
            <w:bottom w:val="none" w:sz="0" w:space="0" w:color="auto"/>
            <w:right w:val="none" w:sz="0" w:space="0" w:color="auto"/>
          </w:divBdr>
        </w:div>
      </w:divsChild>
    </w:div>
    <w:div w:id="1587961583">
      <w:bodyDiv w:val="1"/>
      <w:marLeft w:val="0"/>
      <w:marRight w:val="0"/>
      <w:marTop w:val="0"/>
      <w:marBottom w:val="0"/>
      <w:divBdr>
        <w:top w:val="none" w:sz="0" w:space="0" w:color="auto"/>
        <w:left w:val="none" w:sz="0" w:space="0" w:color="auto"/>
        <w:bottom w:val="none" w:sz="0" w:space="0" w:color="auto"/>
        <w:right w:val="none" w:sz="0" w:space="0" w:color="auto"/>
      </w:divBdr>
    </w:div>
    <w:div w:id="1670911984">
      <w:bodyDiv w:val="1"/>
      <w:marLeft w:val="0"/>
      <w:marRight w:val="0"/>
      <w:marTop w:val="0"/>
      <w:marBottom w:val="0"/>
      <w:divBdr>
        <w:top w:val="none" w:sz="0" w:space="0" w:color="auto"/>
        <w:left w:val="none" w:sz="0" w:space="0" w:color="auto"/>
        <w:bottom w:val="none" w:sz="0" w:space="0" w:color="auto"/>
        <w:right w:val="none" w:sz="0" w:space="0" w:color="auto"/>
      </w:divBdr>
    </w:div>
    <w:div w:id="1751581425">
      <w:bodyDiv w:val="1"/>
      <w:marLeft w:val="0"/>
      <w:marRight w:val="0"/>
      <w:marTop w:val="0"/>
      <w:marBottom w:val="0"/>
      <w:divBdr>
        <w:top w:val="none" w:sz="0" w:space="0" w:color="auto"/>
        <w:left w:val="none" w:sz="0" w:space="0" w:color="auto"/>
        <w:bottom w:val="none" w:sz="0" w:space="0" w:color="auto"/>
        <w:right w:val="none" w:sz="0" w:space="0" w:color="auto"/>
      </w:divBdr>
    </w:div>
    <w:div w:id="1768771093">
      <w:bodyDiv w:val="1"/>
      <w:marLeft w:val="0"/>
      <w:marRight w:val="0"/>
      <w:marTop w:val="0"/>
      <w:marBottom w:val="0"/>
      <w:divBdr>
        <w:top w:val="none" w:sz="0" w:space="0" w:color="auto"/>
        <w:left w:val="none" w:sz="0" w:space="0" w:color="auto"/>
        <w:bottom w:val="none" w:sz="0" w:space="0" w:color="auto"/>
        <w:right w:val="none" w:sz="0" w:space="0" w:color="auto"/>
      </w:divBdr>
    </w:div>
    <w:div w:id="1782069950">
      <w:bodyDiv w:val="1"/>
      <w:marLeft w:val="0"/>
      <w:marRight w:val="0"/>
      <w:marTop w:val="0"/>
      <w:marBottom w:val="0"/>
      <w:divBdr>
        <w:top w:val="none" w:sz="0" w:space="0" w:color="auto"/>
        <w:left w:val="none" w:sz="0" w:space="0" w:color="auto"/>
        <w:bottom w:val="none" w:sz="0" w:space="0" w:color="auto"/>
        <w:right w:val="none" w:sz="0" w:space="0" w:color="auto"/>
      </w:divBdr>
    </w:div>
    <w:div w:id="1786802741">
      <w:bodyDiv w:val="1"/>
      <w:marLeft w:val="0"/>
      <w:marRight w:val="0"/>
      <w:marTop w:val="0"/>
      <w:marBottom w:val="0"/>
      <w:divBdr>
        <w:top w:val="none" w:sz="0" w:space="0" w:color="auto"/>
        <w:left w:val="none" w:sz="0" w:space="0" w:color="auto"/>
        <w:bottom w:val="none" w:sz="0" w:space="0" w:color="auto"/>
        <w:right w:val="none" w:sz="0" w:space="0" w:color="auto"/>
      </w:divBdr>
    </w:div>
    <w:div w:id="1803617437">
      <w:bodyDiv w:val="1"/>
      <w:marLeft w:val="0"/>
      <w:marRight w:val="0"/>
      <w:marTop w:val="0"/>
      <w:marBottom w:val="0"/>
      <w:divBdr>
        <w:top w:val="none" w:sz="0" w:space="0" w:color="auto"/>
        <w:left w:val="none" w:sz="0" w:space="0" w:color="auto"/>
        <w:bottom w:val="none" w:sz="0" w:space="0" w:color="auto"/>
        <w:right w:val="none" w:sz="0" w:space="0" w:color="auto"/>
      </w:divBdr>
    </w:div>
    <w:div w:id="1840072325">
      <w:bodyDiv w:val="1"/>
      <w:marLeft w:val="0"/>
      <w:marRight w:val="0"/>
      <w:marTop w:val="0"/>
      <w:marBottom w:val="0"/>
      <w:divBdr>
        <w:top w:val="none" w:sz="0" w:space="0" w:color="auto"/>
        <w:left w:val="none" w:sz="0" w:space="0" w:color="auto"/>
        <w:bottom w:val="none" w:sz="0" w:space="0" w:color="auto"/>
        <w:right w:val="none" w:sz="0" w:space="0" w:color="auto"/>
      </w:divBdr>
    </w:div>
    <w:div w:id="1868249101">
      <w:bodyDiv w:val="1"/>
      <w:marLeft w:val="0"/>
      <w:marRight w:val="0"/>
      <w:marTop w:val="0"/>
      <w:marBottom w:val="0"/>
      <w:divBdr>
        <w:top w:val="none" w:sz="0" w:space="0" w:color="auto"/>
        <w:left w:val="none" w:sz="0" w:space="0" w:color="auto"/>
        <w:bottom w:val="none" w:sz="0" w:space="0" w:color="auto"/>
        <w:right w:val="none" w:sz="0" w:space="0" w:color="auto"/>
      </w:divBdr>
    </w:div>
    <w:div w:id="1879004580">
      <w:bodyDiv w:val="1"/>
      <w:marLeft w:val="0"/>
      <w:marRight w:val="0"/>
      <w:marTop w:val="0"/>
      <w:marBottom w:val="0"/>
      <w:divBdr>
        <w:top w:val="none" w:sz="0" w:space="0" w:color="auto"/>
        <w:left w:val="none" w:sz="0" w:space="0" w:color="auto"/>
        <w:bottom w:val="none" w:sz="0" w:space="0" w:color="auto"/>
        <w:right w:val="none" w:sz="0" w:space="0" w:color="auto"/>
      </w:divBdr>
    </w:div>
    <w:div w:id="1886478135">
      <w:bodyDiv w:val="1"/>
      <w:marLeft w:val="0"/>
      <w:marRight w:val="0"/>
      <w:marTop w:val="0"/>
      <w:marBottom w:val="0"/>
      <w:divBdr>
        <w:top w:val="none" w:sz="0" w:space="0" w:color="auto"/>
        <w:left w:val="none" w:sz="0" w:space="0" w:color="auto"/>
        <w:bottom w:val="none" w:sz="0" w:space="0" w:color="auto"/>
        <w:right w:val="none" w:sz="0" w:space="0" w:color="auto"/>
      </w:divBdr>
    </w:div>
    <w:div w:id="2002005453">
      <w:bodyDiv w:val="1"/>
      <w:marLeft w:val="0"/>
      <w:marRight w:val="0"/>
      <w:marTop w:val="0"/>
      <w:marBottom w:val="0"/>
      <w:divBdr>
        <w:top w:val="none" w:sz="0" w:space="0" w:color="auto"/>
        <w:left w:val="none" w:sz="0" w:space="0" w:color="auto"/>
        <w:bottom w:val="none" w:sz="0" w:space="0" w:color="auto"/>
        <w:right w:val="none" w:sz="0" w:space="0" w:color="auto"/>
      </w:divBdr>
    </w:div>
    <w:div w:id="2020810078">
      <w:bodyDiv w:val="1"/>
      <w:marLeft w:val="0"/>
      <w:marRight w:val="0"/>
      <w:marTop w:val="0"/>
      <w:marBottom w:val="0"/>
      <w:divBdr>
        <w:top w:val="none" w:sz="0" w:space="0" w:color="auto"/>
        <w:left w:val="none" w:sz="0" w:space="0" w:color="auto"/>
        <w:bottom w:val="none" w:sz="0" w:space="0" w:color="auto"/>
        <w:right w:val="none" w:sz="0" w:space="0" w:color="auto"/>
      </w:divBdr>
    </w:div>
    <w:div w:id="2091386339">
      <w:bodyDiv w:val="1"/>
      <w:marLeft w:val="0"/>
      <w:marRight w:val="0"/>
      <w:marTop w:val="0"/>
      <w:marBottom w:val="0"/>
      <w:divBdr>
        <w:top w:val="none" w:sz="0" w:space="0" w:color="auto"/>
        <w:left w:val="none" w:sz="0" w:space="0" w:color="auto"/>
        <w:bottom w:val="none" w:sz="0" w:space="0" w:color="auto"/>
        <w:right w:val="none" w:sz="0" w:space="0" w:color="auto"/>
      </w:divBdr>
      <w:divsChild>
        <w:div w:id="1012338179">
          <w:marLeft w:val="0"/>
          <w:marRight w:val="0"/>
          <w:marTop w:val="0"/>
          <w:marBottom w:val="0"/>
          <w:divBdr>
            <w:top w:val="none" w:sz="0" w:space="0" w:color="auto"/>
            <w:left w:val="none" w:sz="0" w:space="0" w:color="auto"/>
            <w:bottom w:val="none" w:sz="0" w:space="0" w:color="auto"/>
            <w:right w:val="none" w:sz="0" w:space="0" w:color="auto"/>
          </w:divBdr>
          <w:divsChild>
            <w:div w:id="551424423">
              <w:marLeft w:val="0"/>
              <w:marRight w:val="0"/>
              <w:marTop w:val="0"/>
              <w:marBottom w:val="0"/>
              <w:divBdr>
                <w:top w:val="none" w:sz="0" w:space="0" w:color="auto"/>
                <w:left w:val="none" w:sz="0" w:space="0" w:color="auto"/>
                <w:bottom w:val="none" w:sz="0" w:space="0" w:color="auto"/>
                <w:right w:val="none" w:sz="0" w:space="0" w:color="auto"/>
              </w:divBdr>
              <w:divsChild>
                <w:div w:id="1367372655">
                  <w:marLeft w:val="0"/>
                  <w:marRight w:val="0"/>
                  <w:marTop w:val="0"/>
                  <w:marBottom w:val="0"/>
                  <w:divBdr>
                    <w:top w:val="none" w:sz="0" w:space="0" w:color="auto"/>
                    <w:left w:val="none" w:sz="0" w:space="0" w:color="auto"/>
                    <w:bottom w:val="none" w:sz="0" w:space="0" w:color="auto"/>
                    <w:right w:val="none" w:sz="0" w:space="0" w:color="auto"/>
                  </w:divBdr>
                  <w:divsChild>
                    <w:div w:id="34756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315871">
          <w:marLeft w:val="0"/>
          <w:marRight w:val="0"/>
          <w:marTop w:val="600"/>
          <w:marBottom w:val="0"/>
          <w:divBdr>
            <w:top w:val="none" w:sz="0" w:space="0" w:color="auto"/>
            <w:left w:val="none" w:sz="0" w:space="0" w:color="auto"/>
            <w:bottom w:val="none" w:sz="0" w:space="0" w:color="auto"/>
            <w:right w:val="none" w:sz="0" w:space="0" w:color="auto"/>
          </w:divBdr>
          <w:divsChild>
            <w:div w:id="275990701">
              <w:marLeft w:val="0"/>
              <w:marRight w:val="0"/>
              <w:marTop w:val="0"/>
              <w:marBottom w:val="0"/>
              <w:divBdr>
                <w:top w:val="none" w:sz="0" w:space="0" w:color="auto"/>
                <w:left w:val="none" w:sz="0" w:space="0" w:color="auto"/>
                <w:bottom w:val="none" w:sz="0" w:space="0" w:color="auto"/>
                <w:right w:val="none" w:sz="0" w:space="0" w:color="auto"/>
              </w:divBdr>
              <w:divsChild>
                <w:div w:id="42939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736459">
      <w:bodyDiv w:val="1"/>
      <w:marLeft w:val="0"/>
      <w:marRight w:val="0"/>
      <w:marTop w:val="0"/>
      <w:marBottom w:val="0"/>
      <w:divBdr>
        <w:top w:val="none" w:sz="0" w:space="0" w:color="auto"/>
        <w:left w:val="none" w:sz="0" w:space="0" w:color="auto"/>
        <w:bottom w:val="none" w:sz="0" w:space="0" w:color="auto"/>
        <w:right w:val="none" w:sz="0" w:space="0" w:color="auto"/>
      </w:divBdr>
    </w:div>
    <w:div w:id="2098095677">
      <w:bodyDiv w:val="1"/>
      <w:marLeft w:val="0"/>
      <w:marRight w:val="0"/>
      <w:marTop w:val="0"/>
      <w:marBottom w:val="0"/>
      <w:divBdr>
        <w:top w:val="none" w:sz="0" w:space="0" w:color="auto"/>
        <w:left w:val="none" w:sz="0" w:space="0" w:color="auto"/>
        <w:bottom w:val="none" w:sz="0" w:space="0" w:color="auto"/>
        <w:right w:val="none" w:sz="0" w:space="0" w:color="auto"/>
      </w:divBdr>
    </w:div>
    <w:div w:id="2101677276">
      <w:bodyDiv w:val="1"/>
      <w:marLeft w:val="0"/>
      <w:marRight w:val="0"/>
      <w:marTop w:val="0"/>
      <w:marBottom w:val="0"/>
      <w:divBdr>
        <w:top w:val="none" w:sz="0" w:space="0" w:color="auto"/>
        <w:left w:val="none" w:sz="0" w:space="0" w:color="auto"/>
        <w:bottom w:val="none" w:sz="0" w:space="0" w:color="auto"/>
        <w:right w:val="none" w:sz="0" w:space="0" w:color="auto"/>
      </w:divBdr>
      <w:divsChild>
        <w:div w:id="863984148">
          <w:marLeft w:val="274"/>
          <w:marRight w:val="0"/>
          <w:marTop w:val="0"/>
          <w:marBottom w:val="0"/>
          <w:divBdr>
            <w:top w:val="none" w:sz="0" w:space="0" w:color="auto"/>
            <w:left w:val="none" w:sz="0" w:space="0" w:color="auto"/>
            <w:bottom w:val="none" w:sz="0" w:space="0" w:color="auto"/>
            <w:right w:val="none" w:sz="0" w:space="0" w:color="auto"/>
          </w:divBdr>
        </w:div>
        <w:div w:id="1402095158">
          <w:marLeft w:val="274"/>
          <w:marRight w:val="0"/>
          <w:marTop w:val="0"/>
          <w:marBottom w:val="0"/>
          <w:divBdr>
            <w:top w:val="none" w:sz="0" w:space="0" w:color="auto"/>
            <w:left w:val="none" w:sz="0" w:space="0" w:color="auto"/>
            <w:bottom w:val="none" w:sz="0" w:space="0" w:color="auto"/>
            <w:right w:val="none" w:sz="0" w:space="0" w:color="auto"/>
          </w:divBdr>
        </w:div>
        <w:div w:id="226494214">
          <w:marLeft w:val="274"/>
          <w:marRight w:val="0"/>
          <w:marTop w:val="0"/>
          <w:marBottom w:val="0"/>
          <w:divBdr>
            <w:top w:val="none" w:sz="0" w:space="0" w:color="auto"/>
            <w:left w:val="none" w:sz="0" w:space="0" w:color="auto"/>
            <w:bottom w:val="none" w:sz="0" w:space="0" w:color="auto"/>
            <w:right w:val="none" w:sz="0" w:space="0" w:color="auto"/>
          </w:divBdr>
        </w:div>
        <w:div w:id="177738233">
          <w:marLeft w:val="274"/>
          <w:marRight w:val="0"/>
          <w:marTop w:val="0"/>
          <w:marBottom w:val="0"/>
          <w:divBdr>
            <w:top w:val="none" w:sz="0" w:space="0" w:color="auto"/>
            <w:left w:val="none" w:sz="0" w:space="0" w:color="auto"/>
            <w:bottom w:val="none" w:sz="0" w:space="0" w:color="auto"/>
            <w:right w:val="none" w:sz="0" w:space="0" w:color="auto"/>
          </w:divBdr>
        </w:div>
      </w:divsChild>
    </w:div>
    <w:div w:id="21155921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DDE72-1615-094B-B2B0-2B8B76845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1193</Words>
  <Characters>6267</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Pressemitteilung</vt:lpstr>
    </vt:vector>
  </TitlesOfParts>
  <Manager/>
  <Company>Rittal</Company>
  <LinksUpToDate>false</LinksUpToDate>
  <CharactersWithSpaces>7446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subject/>
  <dc:creator>Jörg Lantzsch</dc:creator>
  <cp:keywords/>
  <dc:description/>
  <cp:lastModifiedBy>Nuria Poch</cp:lastModifiedBy>
  <cp:revision>3</cp:revision>
  <cp:lastPrinted>2023-06-22T10:00:00Z</cp:lastPrinted>
  <dcterms:created xsi:type="dcterms:W3CDTF">2025-04-28T09:51:00Z</dcterms:created>
  <dcterms:modified xsi:type="dcterms:W3CDTF">2026-01-26T07:45:00Z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3f48a84dd92825791560ceb2f5c670a83f02d28a4ff8d5af864b23a0d8cdee1e</vt:lpwstr>
  </property>
  <property fmtid="{D5CDD505-2E9C-101B-9397-08002B2CF9AE}" pid="3" name="MSIP_Label_3a28a66c-3c7f-463f-9f3d-483220f1d838_Enabled">
    <vt:lpwstr>true</vt:lpwstr>
  </property>
  <property fmtid="{D5CDD505-2E9C-101B-9397-08002B2CF9AE}" pid="4" name="MSIP_Label_3a28a66c-3c7f-463f-9f3d-483220f1d838_SetDate">
    <vt:lpwstr>2026-01-26T07:45:58Z</vt:lpwstr>
  </property>
  <property fmtid="{D5CDD505-2E9C-101B-9397-08002B2CF9AE}" pid="5" name="MSIP_Label_3a28a66c-3c7f-463f-9f3d-483220f1d838_Method">
    <vt:lpwstr>Standard</vt:lpwstr>
  </property>
  <property fmtid="{D5CDD505-2E9C-101B-9397-08002B2CF9AE}" pid="6" name="MSIP_Label_3a28a66c-3c7f-463f-9f3d-483220f1d838_Name">
    <vt:lpwstr>FLG_Internal</vt:lpwstr>
  </property>
  <property fmtid="{D5CDD505-2E9C-101B-9397-08002B2CF9AE}" pid="7" name="MSIP_Label_3a28a66c-3c7f-463f-9f3d-483220f1d838_SiteId">
    <vt:lpwstr>a8218bc3-7d4c-4a61-b912-a6ca487118dd</vt:lpwstr>
  </property>
  <property fmtid="{D5CDD505-2E9C-101B-9397-08002B2CF9AE}" pid="8" name="MSIP_Label_3a28a66c-3c7f-463f-9f3d-483220f1d838_ActionId">
    <vt:lpwstr>8c7c21b1-e610-4f37-8320-27b1e172892d</vt:lpwstr>
  </property>
  <property fmtid="{D5CDD505-2E9C-101B-9397-08002B2CF9AE}" pid="9" name="MSIP_Label_3a28a66c-3c7f-463f-9f3d-483220f1d838_ContentBits">
    <vt:lpwstr>0</vt:lpwstr>
  </property>
  <property fmtid="{D5CDD505-2E9C-101B-9397-08002B2CF9AE}" pid="10" name="MSIP_Label_3a28a66c-3c7f-463f-9f3d-483220f1d838_Tag">
    <vt:lpwstr>10, 3, 0, 1</vt:lpwstr>
  </property>
</Properties>
</file>