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A1FA1" w14:textId="77777777" w:rsidR="00281075" w:rsidRDefault="00281075" w:rsidP="00852CDB">
      <w:pPr>
        <w:jc w:val="both"/>
        <w:rPr>
          <w:rFonts w:ascii="Arial" w:hAnsi="Arial" w:cs="Arial"/>
          <w:sz w:val="18"/>
          <w:szCs w:val="18"/>
        </w:rPr>
      </w:pPr>
    </w:p>
    <w:p w14:paraId="49D1347C" w14:textId="77777777" w:rsidR="00281075" w:rsidRDefault="00281075" w:rsidP="00852CDB">
      <w:pPr>
        <w:jc w:val="both"/>
        <w:rPr>
          <w:rFonts w:ascii="Arial" w:hAnsi="Arial" w:cs="Arial"/>
          <w:sz w:val="18"/>
          <w:szCs w:val="18"/>
        </w:rPr>
      </w:pPr>
    </w:p>
    <w:p w14:paraId="4ADF7027" w14:textId="77777777" w:rsidR="00281075" w:rsidRDefault="00281075" w:rsidP="00852CDB">
      <w:pPr>
        <w:jc w:val="both"/>
        <w:rPr>
          <w:rFonts w:ascii="Arial" w:hAnsi="Arial" w:cs="Arial"/>
          <w:sz w:val="18"/>
          <w:szCs w:val="18"/>
        </w:rPr>
      </w:pPr>
    </w:p>
    <w:p w14:paraId="0EE213BD" w14:textId="3E0E6DBB" w:rsidR="00852CDB" w:rsidRPr="00D31A22" w:rsidRDefault="002C4A30" w:rsidP="00281075">
      <w:pPr>
        <w:spacing w:after="0"/>
        <w:jc w:val="both"/>
        <w:rPr>
          <w:rFonts w:ascii="Arial" w:hAnsi="Arial" w:cs="Arial"/>
          <w:sz w:val="20"/>
          <w:szCs w:val="20"/>
        </w:rPr>
      </w:pPr>
      <w:r w:rsidRPr="00D31A22">
        <w:rPr>
          <w:rFonts w:ascii="Arial" w:hAnsi="Arial" w:cs="Arial"/>
          <w:sz w:val="20"/>
          <w:szCs w:val="20"/>
        </w:rPr>
        <w:t xml:space="preserve">El Área Metropolitana de Barcelona </w:t>
      </w:r>
      <w:r w:rsidR="00852CDB" w:rsidRPr="00D31A22">
        <w:rPr>
          <w:rFonts w:ascii="Arial" w:hAnsi="Arial" w:cs="Arial"/>
          <w:sz w:val="20"/>
          <w:szCs w:val="20"/>
        </w:rPr>
        <w:t xml:space="preserve">obtiene un galardón en la ceremonia organizada por Data Center </w:t>
      </w:r>
      <w:proofErr w:type="spellStart"/>
      <w:r w:rsidR="00852CDB" w:rsidRPr="00D31A22">
        <w:rPr>
          <w:rFonts w:ascii="Arial" w:hAnsi="Arial" w:cs="Arial"/>
          <w:sz w:val="20"/>
          <w:szCs w:val="20"/>
        </w:rPr>
        <w:t>Market</w:t>
      </w:r>
      <w:proofErr w:type="spellEnd"/>
      <w:r w:rsidR="00852CDB" w:rsidRPr="00D31A22">
        <w:rPr>
          <w:rFonts w:ascii="Arial" w:hAnsi="Arial" w:cs="Arial"/>
          <w:sz w:val="20"/>
          <w:szCs w:val="20"/>
        </w:rPr>
        <w:t>, el medio de referencia del sector de los centros de datos en España</w:t>
      </w:r>
    </w:p>
    <w:p w14:paraId="5AEC81F7" w14:textId="6E48ABF6" w:rsidR="00852CDB" w:rsidRPr="00D31A22" w:rsidRDefault="002C4A30" w:rsidP="00281075">
      <w:pPr>
        <w:spacing w:after="0"/>
        <w:jc w:val="both"/>
        <w:rPr>
          <w:rFonts w:ascii="Arial" w:hAnsi="Arial" w:cs="Arial"/>
          <w:b/>
          <w:bCs/>
          <w:sz w:val="28"/>
          <w:szCs w:val="28"/>
        </w:rPr>
      </w:pPr>
      <w:bookmarkStart w:id="0" w:name="_Hlk221004809"/>
      <w:r w:rsidRPr="00D31A22">
        <w:rPr>
          <w:rFonts w:ascii="Arial" w:hAnsi="Arial" w:cs="Arial"/>
          <w:b/>
          <w:bCs/>
          <w:sz w:val="28"/>
          <w:szCs w:val="28"/>
        </w:rPr>
        <w:t>AMB</w:t>
      </w:r>
      <w:r w:rsidR="00852CDB" w:rsidRPr="00D31A22">
        <w:rPr>
          <w:rFonts w:ascii="Arial" w:hAnsi="Arial" w:cs="Arial"/>
          <w:b/>
          <w:bCs/>
          <w:sz w:val="28"/>
          <w:szCs w:val="28"/>
        </w:rPr>
        <w:t xml:space="preserve">, </w:t>
      </w:r>
      <w:r w:rsidR="00B50622" w:rsidRPr="00D31A22">
        <w:rPr>
          <w:rFonts w:ascii="Arial" w:hAnsi="Arial" w:cs="Arial"/>
          <w:b/>
          <w:bCs/>
          <w:sz w:val="28"/>
          <w:szCs w:val="28"/>
        </w:rPr>
        <w:t>galardonada</w:t>
      </w:r>
      <w:r w:rsidR="00852CDB" w:rsidRPr="00D31A22">
        <w:rPr>
          <w:rFonts w:ascii="Arial" w:hAnsi="Arial" w:cs="Arial"/>
          <w:b/>
          <w:bCs/>
          <w:sz w:val="28"/>
          <w:szCs w:val="28"/>
        </w:rPr>
        <w:t xml:space="preserve"> en los Data Center </w:t>
      </w:r>
      <w:proofErr w:type="spellStart"/>
      <w:r w:rsidR="00852CDB" w:rsidRPr="00D31A22">
        <w:rPr>
          <w:rFonts w:ascii="Arial" w:hAnsi="Arial" w:cs="Arial"/>
          <w:b/>
          <w:bCs/>
          <w:sz w:val="28"/>
          <w:szCs w:val="28"/>
        </w:rPr>
        <w:t>Market</w:t>
      </w:r>
      <w:proofErr w:type="spellEnd"/>
      <w:r w:rsidR="00852CDB" w:rsidRPr="00D31A22">
        <w:rPr>
          <w:rFonts w:ascii="Arial" w:hAnsi="Arial" w:cs="Arial"/>
          <w:b/>
          <w:bCs/>
          <w:sz w:val="28"/>
          <w:szCs w:val="28"/>
        </w:rPr>
        <w:t xml:space="preserve"> </w:t>
      </w:r>
      <w:proofErr w:type="spellStart"/>
      <w:r w:rsidR="00852CDB" w:rsidRPr="00D31A22">
        <w:rPr>
          <w:rFonts w:ascii="Arial" w:hAnsi="Arial" w:cs="Arial"/>
          <w:b/>
          <w:bCs/>
          <w:sz w:val="28"/>
          <w:szCs w:val="28"/>
        </w:rPr>
        <w:t>Awards</w:t>
      </w:r>
      <w:proofErr w:type="spellEnd"/>
      <w:r w:rsidR="00852CDB" w:rsidRPr="00D31A22">
        <w:rPr>
          <w:rFonts w:ascii="Arial" w:hAnsi="Arial" w:cs="Arial"/>
          <w:b/>
          <w:bCs/>
          <w:sz w:val="28"/>
          <w:szCs w:val="28"/>
        </w:rPr>
        <w:t xml:space="preserve"> 2026 por el Mejor Data Center de la Administración Pública</w:t>
      </w:r>
    </w:p>
    <w:bookmarkEnd w:id="0"/>
    <w:p w14:paraId="5373ACBC" w14:textId="77777777" w:rsidR="00281075" w:rsidRPr="00D31A22" w:rsidRDefault="00281075" w:rsidP="00852CDB">
      <w:pPr>
        <w:jc w:val="both"/>
        <w:rPr>
          <w:rFonts w:ascii="Arial" w:hAnsi="Arial" w:cs="Arial"/>
        </w:rPr>
      </w:pPr>
    </w:p>
    <w:p w14:paraId="0DC60E3A" w14:textId="51981BE9" w:rsidR="00852CDB" w:rsidRPr="00D31A22" w:rsidRDefault="00852CDB" w:rsidP="00852CDB">
      <w:pPr>
        <w:jc w:val="both"/>
        <w:rPr>
          <w:rFonts w:ascii="Arial" w:hAnsi="Arial" w:cs="Arial"/>
        </w:rPr>
      </w:pPr>
      <w:r w:rsidRPr="00D31A22">
        <w:rPr>
          <w:rFonts w:ascii="Arial" w:hAnsi="Arial" w:cs="Arial"/>
        </w:rPr>
        <w:t>Barcelona / Madrid, 30 de enero de 2026</w:t>
      </w:r>
    </w:p>
    <w:p w14:paraId="199F427A" w14:textId="77777777" w:rsidR="00852CDB" w:rsidRPr="00D31A22" w:rsidRDefault="00852CDB" w:rsidP="00852CDB">
      <w:pPr>
        <w:jc w:val="both"/>
        <w:rPr>
          <w:rFonts w:ascii="Arial" w:hAnsi="Arial" w:cs="Arial"/>
          <w:b/>
          <w:bCs/>
        </w:rPr>
      </w:pPr>
    </w:p>
    <w:p w14:paraId="7763153F" w14:textId="2F974DE7" w:rsidR="00852CDB" w:rsidRPr="00D31A22" w:rsidRDefault="00852CDB" w:rsidP="00852CDB">
      <w:pPr>
        <w:jc w:val="both"/>
        <w:rPr>
          <w:rFonts w:ascii="Arial" w:hAnsi="Arial" w:cs="Arial"/>
          <w:b/>
          <w:bCs/>
          <w:sz w:val="20"/>
          <w:szCs w:val="20"/>
        </w:rPr>
      </w:pPr>
      <w:r w:rsidRPr="00D31A22">
        <w:rPr>
          <w:rFonts w:ascii="Arial" w:hAnsi="Arial" w:cs="Arial"/>
          <w:b/>
          <w:bCs/>
          <w:sz w:val="20"/>
          <w:szCs w:val="20"/>
        </w:rPr>
        <w:t xml:space="preserve">El proyecto, desarrollado por </w:t>
      </w:r>
      <w:proofErr w:type="spellStart"/>
      <w:r w:rsidRPr="00D31A22">
        <w:rPr>
          <w:rFonts w:ascii="Arial" w:hAnsi="Arial" w:cs="Arial"/>
          <w:b/>
          <w:bCs/>
          <w:sz w:val="20"/>
          <w:szCs w:val="20"/>
        </w:rPr>
        <w:t>Abast</w:t>
      </w:r>
      <w:proofErr w:type="spellEnd"/>
      <w:r w:rsidRPr="00D31A22">
        <w:rPr>
          <w:rFonts w:ascii="Arial" w:hAnsi="Arial" w:cs="Arial"/>
          <w:b/>
          <w:bCs/>
          <w:sz w:val="20"/>
          <w:szCs w:val="20"/>
        </w:rPr>
        <w:t xml:space="preserve"> con </w:t>
      </w:r>
      <w:r w:rsidR="002C4A30" w:rsidRPr="00D31A22">
        <w:rPr>
          <w:rFonts w:ascii="Arial" w:hAnsi="Arial" w:cs="Arial"/>
          <w:b/>
          <w:bCs/>
          <w:sz w:val="20"/>
          <w:szCs w:val="20"/>
        </w:rPr>
        <w:t>soluciones</w:t>
      </w:r>
      <w:r w:rsidRPr="00D31A22">
        <w:rPr>
          <w:rFonts w:ascii="Arial" w:hAnsi="Arial" w:cs="Arial"/>
          <w:b/>
          <w:bCs/>
          <w:sz w:val="20"/>
          <w:szCs w:val="20"/>
        </w:rPr>
        <w:t xml:space="preserve"> Rittal, ha sido reconocido como el “Mejor Data Center de la Administración Pública” en los DCM </w:t>
      </w:r>
      <w:proofErr w:type="spellStart"/>
      <w:r w:rsidRPr="00D31A22">
        <w:rPr>
          <w:rFonts w:ascii="Arial" w:hAnsi="Arial" w:cs="Arial"/>
          <w:b/>
          <w:bCs/>
          <w:sz w:val="20"/>
          <w:szCs w:val="20"/>
        </w:rPr>
        <w:t>Awards</w:t>
      </w:r>
      <w:proofErr w:type="spellEnd"/>
      <w:r w:rsidRPr="00D31A22">
        <w:rPr>
          <w:rFonts w:ascii="Arial" w:hAnsi="Arial" w:cs="Arial"/>
          <w:b/>
          <w:bCs/>
          <w:sz w:val="20"/>
          <w:szCs w:val="20"/>
        </w:rPr>
        <w:t xml:space="preserve"> 2026. La renovación integral de los </w:t>
      </w:r>
      <w:proofErr w:type="spellStart"/>
      <w:r w:rsidRPr="00D31A22">
        <w:rPr>
          <w:rFonts w:ascii="Arial" w:hAnsi="Arial" w:cs="Arial"/>
          <w:b/>
          <w:bCs/>
          <w:sz w:val="20"/>
          <w:szCs w:val="20"/>
        </w:rPr>
        <w:t>CPDs</w:t>
      </w:r>
      <w:proofErr w:type="spellEnd"/>
      <w:r w:rsidRPr="00D31A22">
        <w:rPr>
          <w:rFonts w:ascii="Arial" w:hAnsi="Arial" w:cs="Arial"/>
          <w:b/>
          <w:bCs/>
          <w:sz w:val="20"/>
          <w:szCs w:val="20"/>
        </w:rPr>
        <w:t xml:space="preserve"> del AMB garantiza continuidad de servicio, alta disponibilidad y eficiencia energética en una infraestructura crítica al servicio de la ciudadanía.</w:t>
      </w:r>
    </w:p>
    <w:p w14:paraId="2E81AE53" w14:textId="77777777" w:rsidR="00281075" w:rsidRPr="00D31A22" w:rsidRDefault="00281075" w:rsidP="00852CDB">
      <w:pPr>
        <w:jc w:val="both"/>
        <w:rPr>
          <w:rFonts w:ascii="Arial" w:hAnsi="Arial" w:cs="Arial"/>
        </w:rPr>
      </w:pPr>
    </w:p>
    <w:p w14:paraId="5BFBBB0B" w14:textId="5A945329" w:rsidR="00852CDB" w:rsidRPr="00D31A22" w:rsidRDefault="00852CDB" w:rsidP="00852CDB">
      <w:pPr>
        <w:jc w:val="both"/>
        <w:rPr>
          <w:rFonts w:ascii="Arial" w:hAnsi="Arial" w:cs="Arial"/>
          <w:sz w:val="20"/>
          <w:szCs w:val="20"/>
        </w:rPr>
      </w:pPr>
      <w:r w:rsidRPr="00D31A22">
        <w:rPr>
          <w:rFonts w:ascii="Arial" w:hAnsi="Arial" w:cs="Arial"/>
          <w:sz w:val="20"/>
          <w:szCs w:val="20"/>
        </w:rPr>
        <w:t xml:space="preserve">Rittal vuelve a situarse entre los principales referentes del sector en la edición 2026 de los DCM </w:t>
      </w:r>
      <w:proofErr w:type="spellStart"/>
      <w:r w:rsidRPr="00D31A22">
        <w:rPr>
          <w:rFonts w:ascii="Arial" w:hAnsi="Arial" w:cs="Arial"/>
          <w:sz w:val="20"/>
          <w:szCs w:val="20"/>
        </w:rPr>
        <w:t>Awards</w:t>
      </w:r>
      <w:proofErr w:type="spellEnd"/>
      <w:r w:rsidRPr="00D31A22">
        <w:rPr>
          <w:rFonts w:ascii="Arial" w:hAnsi="Arial" w:cs="Arial"/>
          <w:sz w:val="20"/>
          <w:szCs w:val="20"/>
        </w:rPr>
        <w:t xml:space="preserve">. El nuevo Data Center del </w:t>
      </w:r>
      <w:proofErr w:type="spellStart"/>
      <w:r w:rsidRPr="00D31A22">
        <w:rPr>
          <w:rFonts w:ascii="Arial" w:hAnsi="Arial" w:cs="Arial"/>
          <w:sz w:val="20"/>
          <w:szCs w:val="20"/>
        </w:rPr>
        <w:t>Àrea</w:t>
      </w:r>
      <w:proofErr w:type="spellEnd"/>
      <w:r w:rsidRPr="00D31A22">
        <w:rPr>
          <w:rFonts w:ascii="Arial" w:hAnsi="Arial" w:cs="Arial"/>
          <w:sz w:val="20"/>
          <w:szCs w:val="20"/>
        </w:rPr>
        <w:t xml:space="preserve"> Metropolitana de Barcelona (AMB), implementado por </w:t>
      </w:r>
      <w:proofErr w:type="spellStart"/>
      <w:r w:rsidRPr="00D31A22">
        <w:rPr>
          <w:rFonts w:ascii="Arial" w:hAnsi="Arial" w:cs="Arial"/>
          <w:sz w:val="20"/>
          <w:szCs w:val="20"/>
        </w:rPr>
        <w:t>Abast</w:t>
      </w:r>
      <w:proofErr w:type="spellEnd"/>
      <w:r w:rsidRPr="00D31A22">
        <w:rPr>
          <w:rFonts w:ascii="Arial" w:hAnsi="Arial" w:cs="Arial"/>
          <w:sz w:val="20"/>
          <w:szCs w:val="20"/>
        </w:rPr>
        <w:t xml:space="preserve"> con soluciones tecnológicas de Rittal, ha sido distinguido como </w:t>
      </w:r>
      <w:r w:rsidRPr="00D31A22">
        <w:rPr>
          <w:rFonts w:ascii="Arial" w:hAnsi="Arial" w:cs="Arial"/>
          <w:b/>
          <w:bCs/>
          <w:sz w:val="20"/>
          <w:szCs w:val="20"/>
        </w:rPr>
        <w:t>“Mejor Data Center de la Administración Pública”</w:t>
      </w:r>
      <w:r w:rsidRPr="00D31A22">
        <w:rPr>
          <w:rFonts w:ascii="Arial" w:hAnsi="Arial" w:cs="Arial"/>
          <w:sz w:val="20"/>
          <w:szCs w:val="20"/>
        </w:rPr>
        <w:t>, un reconocimiento que subraya la calidad técnica y el valor estratégico del proyecto.</w:t>
      </w:r>
    </w:p>
    <w:p w14:paraId="66F1B63C" w14:textId="77777777" w:rsidR="00852CDB" w:rsidRPr="00D31A22" w:rsidRDefault="00852CDB" w:rsidP="00852CDB">
      <w:pPr>
        <w:jc w:val="both"/>
        <w:rPr>
          <w:rFonts w:ascii="Arial" w:hAnsi="Arial" w:cs="Arial"/>
          <w:sz w:val="20"/>
          <w:szCs w:val="20"/>
        </w:rPr>
      </w:pPr>
      <w:r w:rsidRPr="00D31A22">
        <w:rPr>
          <w:rFonts w:ascii="Arial" w:hAnsi="Arial" w:cs="Arial"/>
          <w:sz w:val="20"/>
          <w:szCs w:val="20"/>
        </w:rPr>
        <w:t xml:space="preserve">Organizados por </w:t>
      </w:r>
      <w:r w:rsidRPr="00D31A22">
        <w:rPr>
          <w:rFonts w:ascii="Arial" w:hAnsi="Arial" w:cs="Arial"/>
          <w:i/>
          <w:iCs/>
          <w:sz w:val="20"/>
          <w:szCs w:val="20"/>
        </w:rPr>
        <w:t xml:space="preserve">Data Center </w:t>
      </w:r>
      <w:proofErr w:type="spellStart"/>
      <w:r w:rsidRPr="00D31A22">
        <w:rPr>
          <w:rFonts w:ascii="Arial" w:hAnsi="Arial" w:cs="Arial"/>
          <w:i/>
          <w:iCs/>
          <w:sz w:val="20"/>
          <w:szCs w:val="20"/>
        </w:rPr>
        <w:t>Market</w:t>
      </w:r>
      <w:proofErr w:type="spellEnd"/>
      <w:r w:rsidRPr="00D31A22">
        <w:rPr>
          <w:rFonts w:ascii="Arial" w:hAnsi="Arial" w:cs="Arial"/>
          <w:sz w:val="20"/>
          <w:szCs w:val="20"/>
        </w:rPr>
        <w:t xml:space="preserve">, los DCM </w:t>
      </w:r>
      <w:proofErr w:type="spellStart"/>
      <w:r w:rsidRPr="00D31A22">
        <w:rPr>
          <w:rFonts w:ascii="Arial" w:hAnsi="Arial" w:cs="Arial"/>
          <w:sz w:val="20"/>
          <w:szCs w:val="20"/>
        </w:rPr>
        <w:t>Awards</w:t>
      </w:r>
      <w:proofErr w:type="spellEnd"/>
      <w:r w:rsidRPr="00D31A22">
        <w:rPr>
          <w:rFonts w:ascii="Arial" w:hAnsi="Arial" w:cs="Arial"/>
          <w:sz w:val="20"/>
          <w:szCs w:val="20"/>
        </w:rPr>
        <w:t xml:space="preserve"> se han consolidado como uno de los encuentros más relevantes del sector en España. La gala, celebrada el 29 de enero en Madrid y que reunió a más de 280 profesionales bajo el lema </w:t>
      </w:r>
      <w:r w:rsidRPr="00D31A22">
        <w:rPr>
          <w:rFonts w:ascii="Arial" w:hAnsi="Arial" w:cs="Arial"/>
          <w:i/>
          <w:iCs/>
          <w:sz w:val="20"/>
          <w:szCs w:val="20"/>
        </w:rPr>
        <w:t>“</w:t>
      </w:r>
      <w:proofErr w:type="spellStart"/>
      <w:r w:rsidRPr="00D31A22">
        <w:rPr>
          <w:rFonts w:ascii="Arial" w:hAnsi="Arial" w:cs="Arial"/>
          <w:i/>
          <w:iCs/>
          <w:sz w:val="20"/>
          <w:szCs w:val="20"/>
        </w:rPr>
        <w:t>Powered</w:t>
      </w:r>
      <w:proofErr w:type="spellEnd"/>
      <w:r w:rsidRPr="00D31A22">
        <w:rPr>
          <w:rFonts w:ascii="Arial" w:hAnsi="Arial" w:cs="Arial"/>
          <w:i/>
          <w:iCs/>
          <w:sz w:val="20"/>
          <w:szCs w:val="20"/>
        </w:rPr>
        <w:t xml:space="preserve"> </w:t>
      </w:r>
      <w:proofErr w:type="spellStart"/>
      <w:r w:rsidRPr="00D31A22">
        <w:rPr>
          <w:rFonts w:ascii="Arial" w:hAnsi="Arial" w:cs="Arial"/>
          <w:i/>
          <w:iCs/>
          <w:sz w:val="20"/>
          <w:szCs w:val="20"/>
        </w:rPr>
        <w:t>by</w:t>
      </w:r>
      <w:proofErr w:type="spellEnd"/>
      <w:r w:rsidRPr="00D31A22">
        <w:rPr>
          <w:rFonts w:ascii="Arial" w:hAnsi="Arial" w:cs="Arial"/>
          <w:i/>
          <w:iCs/>
          <w:sz w:val="20"/>
          <w:szCs w:val="20"/>
        </w:rPr>
        <w:t xml:space="preserve"> Data, </w:t>
      </w:r>
      <w:proofErr w:type="spellStart"/>
      <w:r w:rsidRPr="00D31A22">
        <w:rPr>
          <w:rFonts w:ascii="Arial" w:hAnsi="Arial" w:cs="Arial"/>
          <w:i/>
          <w:iCs/>
          <w:sz w:val="20"/>
          <w:szCs w:val="20"/>
        </w:rPr>
        <w:t>Guided</w:t>
      </w:r>
      <w:proofErr w:type="spellEnd"/>
      <w:r w:rsidRPr="00D31A22">
        <w:rPr>
          <w:rFonts w:ascii="Arial" w:hAnsi="Arial" w:cs="Arial"/>
          <w:i/>
          <w:iCs/>
          <w:sz w:val="20"/>
          <w:szCs w:val="20"/>
        </w:rPr>
        <w:t xml:space="preserve"> </w:t>
      </w:r>
      <w:proofErr w:type="spellStart"/>
      <w:r w:rsidRPr="00D31A22">
        <w:rPr>
          <w:rFonts w:ascii="Arial" w:hAnsi="Arial" w:cs="Arial"/>
          <w:i/>
          <w:iCs/>
          <w:sz w:val="20"/>
          <w:szCs w:val="20"/>
        </w:rPr>
        <w:t>by</w:t>
      </w:r>
      <w:proofErr w:type="spellEnd"/>
      <w:r w:rsidRPr="00D31A22">
        <w:rPr>
          <w:rFonts w:ascii="Arial" w:hAnsi="Arial" w:cs="Arial"/>
          <w:i/>
          <w:iCs/>
          <w:sz w:val="20"/>
          <w:szCs w:val="20"/>
        </w:rPr>
        <w:t xml:space="preserve"> AI”</w:t>
      </w:r>
      <w:r w:rsidRPr="00D31A22">
        <w:rPr>
          <w:rFonts w:ascii="Arial" w:hAnsi="Arial" w:cs="Arial"/>
          <w:sz w:val="20"/>
          <w:szCs w:val="20"/>
        </w:rPr>
        <w:t>, puso de manifiesto el papel esencial de los centros de datos como infraestructuras clave para la digitalización, la resiliencia y la prestación de servicios avanzados tanto en el ámbito público como privado.</w:t>
      </w:r>
    </w:p>
    <w:p w14:paraId="29BF9305" w14:textId="77777777" w:rsidR="00A40366" w:rsidRPr="00D31A22" w:rsidRDefault="00A40366" w:rsidP="00852CDB">
      <w:pPr>
        <w:jc w:val="both"/>
        <w:rPr>
          <w:rFonts w:ascii="Arial" w:hAnsi="Arial" w:cs="Arial"/>
          <w:b/>
          <w:bCs/>
          <w:sz w:val="20"/>
          <w:szCs w:val="20"/>
        </w:rPr>
      </w:pPr>
    </w:p>
    <w:p w14:paraId="3EE1E82F" w14:textId="0C4E0FC4" w:rsidR="00852CDB" w:rsidRPr="00D31A22" w:rsidRDefault="00852CDB" w:rsidP="00852CDB">
      <w:pPr>
        <w:jc w:val="both"/>
        <w:rPr>
          <w:rFonts w:ascii="Arial" w:hAnsi="Arial" w:cs="Arial"/>
          <w:b/>
          <w:bCs/>
          <w:sz w:val="20"/>
          <w:szCs w:val="20"/>
        </w:rPr>
      </w:pPr>
      <w:r w:rsidRPr="00D31A22">
        <w:rPr>
          <w:rFonts w:ascii="Arial" w:hAnsi="Arial" w:cs="Arial"/>
          <w:b/>
          <w:bCs/>
          <w:sz w:val="20"/>
          <w:szCs w:val="20"/>
        </w:rPr>
        <w:t>Un proyecto estratégico para la modernización de los servicios metropolitanos</w:t>
      </w:r>
    </w:p>
    <w:p w14:paraId="7B952651" w14:textId="77777777" w:rsidR="00852CDB" w:rsidRPr="00D31A22" w:rsidRDefault="00852CDB" w:rsidP="00852CDB">
      <w:pPr>
        <w:jc w:val="both"/>
        <w:rPr>
          <w:rFonts w:ascii="Arial" w:hAnsi="Arial" w:cs="Arial"/>
          <w:sz w:val="20"/>
          <w:szCs w:val="20"/>
        </w:rPr>
      </w:pPr>
      <w:r w:rsidRPr="00D31A22">
        <w:rPr>
          <w:rFonts w:ascii="Arial" w:hAnsi="Arial" w:cs="Arial"/>
          <w:sz w:val="20"/>
          <w:szCs w:val="20"/>
        </w:rPr>
        <w:t>El proyecto premiado destaca por su excelencia técnica, su contribución a la modernización de los servicios públicos y su enfoque en la eficiencia energética y la alta disponibilidad. La iniciativa ha supuesto la renovación completa de los dos Centros de Procesamiento de Datos del AMB y de varias salas técnicas, dotando a la organización de una infraestructura más moderna, segura y preparada para crecer.</w:t>
      </w:r>
    </w:p>
    <w:p w14:paraId="23EBEA10" w14:textId="0747273C" w:rsidR="00852CDB" w:rsidRPr="00D31A22" w:rsidRDefault="00852CDB" w:rsidP="00852CDB">
      <w:pPr>
        <w:jc w:val="both"/>
        <w:rPr>
          <w:rFonts w:ascii="Arial" w:hAnsi="Arial" w:cs="Arial"/>
        </w:rPr>
      </w:pPr>
      <w:r w:rsidRPr="00D31A22">
        <w:rPr>
          <w:rFonts w:ascii="Arial" w:hAnsi="Arial" w:cs="Arial"/>
          <w:sz w:val="20"/>
          <w:szCs w:val="20"/>
        </w:rPr>
        <w:t xml:space="preserve">Basado en soluciones de Rittal e implementado por </w:t>
      </w:r>
      <w:proofErr w:type="spellStart"/>
      <w:r w:rsidRPr="00D31A22">
        <w:rPr>
          <w:rFonts w:ascii="Arial" w:hAnsi="Arial" w:cs="Arial"/>
          <w:sz w:val="20"/>
          <w:szCs w:val="20"/>
        </w:rPr>
        <w:t>Abast</w:t>
      </w:r>
      <w:proofErr w:type="spellEnd"/>
      <w:r w:rsidRPr="00D31A22">
        <w:rPr>
          <w:rFonts w:ascii="Arial" w:hAnsi="Arial" w:cs="Arial"/>
          <w:sz w:val="20"/>
          <w:szCs w:val="20"/>
        </w:rPr>
        <w:t>, el nuevo Data Center garantiza la continuidad de los servicios en todo momento gracias a un diseño modular y escalable, con sistemas críticos en configuración redundante. El resultado es un entorno que mejora la disponibilidad de los servicios de IT, optimiza el rendimiento energético y refuerza la capacidad del AMB para ofrecer servicios metropolitanos eficientes y resilientes a la ciudadanía.</w:t>
      </w:r>
    </w:p>
    <w:p w14:paraId="0C383814" w14:textId="77777777" w:rsidR="00852CDB" w:rsidRPr="00D31A22" w:rsidRDefault="00852CDB" w:rsidP="00852CDB">
      <w:pPr>
        <w:jc w:val="both"/>
        <w:rPr>
          <w:rFonts w:ascii="Arial" w:hAnsi="Arial" w:cs="Arial"/>
          <w:b/>
          <w:bCs/>
        </w:rPr>
      </w:pPr>
    </w:p>
    <w:p w14:paraId="49421E49" w14:textId="77777777" w:rsidR="00281075" w:rsidRPr="00D31A22" w:rsidRDefault="00281075" w:rsidP="00852CDB">
      <w:pPr>
        <w:jc w:val="both"/>
        <w:rPr>
          <w:rFonts w:ascii="Arial" w:hAnsi="Arial" w:cs="Arial"/>
          <w:b/>
          <w:bCs/>
          <w:sz w:val="20"/>
          <w:szCs w:val="20"/>
        </w:rPr>
      </w:pPr>
    </w:p>
    <w:p w14:paraId="2FAE2369" w14:textId="77777777" w:rsidR="00281075" w:rsidRPr="00D31A22" w:rsidRDefault="00281075" w:rsidP="00852CDB">
      <w:pPr>
        <w:jc w:val="both"/>
        <w:rPr>
          <w:rFonts w:ascii="Arial" w:hAnsi="Arial" w:cs="Arial"/>
          <w:b/>
          <w:bCs/>
          <w:sz w:val="20"/>
          <w:szCs w:val="20"/>
        </w:rPr>
      </w:pPr>
    </w:p>
    <w:p w14:paraId="4A91A747" w14:textId="77777777" w:rsidR="00281075" w:rsidRPr="00D31A22" w:rsidRDefault="00281075" w:rsidP="00852CDB">
      <w:pPr>
        <w:jc w:val="both"/>
        <w:rPr>
          <w:rFonts w:ascii="Arial" w:hAnsi="Arial" w:cs="Arial"/>
          <w:b/>
          <w:bCs/>
          <w:sz w:val="20"/>
          <w:szCs w:val="20"/>
        </w:rPr>
      </w:pPr>
    </w:p>
    <w:p w14:paraId="1C41A7C5" w14:textId="77777777" w:rsidR="00281075" w:rsidRPr="00D31A22" w:rsidRDefault="00281075" w:rsidP="00852CDB">
      <w:pPr>
        <w:jc w:val="both"/>
        <w:rPr>
          <w:rFonts w:ascii="Arial" w:hAnsi="Arial" w:cs="Arial"/>
          <w:b/>
          <w:bCs/>
          <w:sz w:val="20"/>
          <w:szCs w:val="20"/>
        </w:rPr>
      </w:pPr>
    </w:p>
    <w:p w14:paraId="7EB80B68" w14:textId="77777777" w:rsidR="00281075" w:rsidRPr="00D31A22" w:rsidRDefault="00281075" w:rsidP="00852CDB">
      <w:pPr>
        <w:jc w:val="both"/>
        <w:rPr>
          <w:rFonts w:ascii="Arial" w:hAnsi="Arial" w:cs="Arial"/>
          <w:b/>
          <w:bCs/>
          <w:sz w:val="20"/>
          <w:szCs w:val="20"/>
        </w:rPr>
      </w:pPr>
    </w:p>
    <w:p w14:paraId="2C7F2C60" w14:textId="1DCDE432" w:rsidR="00852CDB" w:rsidRPr="00D31A22" w:rsidRDefault="00852CDB" w:rsidP="00852CDB">
      <w:pPr>
        <w:jc w:val="both"/>
        <w:rPr>
          <w:rFonts w:ascii="Arial" w:hAnsi="Arial" w:cs="Arial"/>
          <w:b/>
          <w:bCs/>
          <w:sz w:val="20"/>
          <w:szCs w:val="20"/>
        </w:rPr>
      </w:pPr>
      <w:r w:rsidRPr="00D31A22">
        <w:rPr>
          <w:rFonts w:ascii="Arial" w:hAnsi="Arial" w:cs="Arial"/>
          <w:b/>
          <w:bCs/>
          <w:sz w:val="20"/>
          <w:szCs w:val="20"/>
        </w:rPr>
        <w:t>Reconocimiento al trabajo conjunto</w:t>
      </w:r>
    </w:p>
    <w:p w14:paraId="25D61A12" w14:textId="11F21E5C" w:rsidR="00852CDB" w:rsidRPr="00D31A22" w:rsidRDefault="00852CDB" w:rsidP="00852CDB">
      <w:pPr>
        <w:jc w:val="both"/>
        <w:rPr>
          <w:rFonts w:ascii="Arial" w:hAnsi="Arial" w:cs="Arial"/>
          <w:sz w:val="20"/>
          <w:szCs w:val="20"/>
        </w:rPr>
      </w:pPr>
      <w:r w:rsidRPr="00D31A22">
        <w:rPr>
          <w:rFonts w:ascii="Arial" w:hAnsi="Arial" w:cs="Arial"/>
          <w:sz w:val="20"/>
          <w:szCs w:val="20"/>
        </w:rPr>
        <w:t xml:space="preserve">El premio fue recogido por </w:t>
      </w:r>
      <w:r w:rsidRPr="00D31A22">
        <w:rPr>
          <w:rFonts w:ascii="Arial" w:hAnsi="Arial" w:cs="Arial"/>
          <w:b/>
          <w:bCs/>
          <w:sz w:val="20"/>
          <w:szCs w:val="20"/>
        </w:rPr>
        <w:t xml:space="preserve">Francesc Xavier </w:t>
      </w:r>
      <w:proofErr w:type="spellStart"/>
      <w:r w:rsidRPr="00D31A22">
        <w:rPr>
          <w:rFonts w:ascii="Arial" w:hAnsi="Arial" w:cs="Arial"/>
          <w:b/>
          <w:bCs/>
          <w:sz w:val="20"/>
          <w:szCs w:val="20"/>
        </w:rPr>
        <w:t>Guixà</w:t>
      </w:r>
      <w:proofErr w:type="spellEnd"/>
      <w:r w:rsidRPr="00D31A22">
        <w:rPr>
          <w:rFonts w:ascii="Arial" w:hAnsi="Arial" w:cs="Arial"/>
          <w:b/>
          <w:bCs/>
          <w:sz w:val="20"/>
          <w:szCs w:val="20"/>
        </w:rPr>
        <w:t xml:space="preserve"> </w:t>
      </w:r>
      <w:proofErr w:type="spellStart"/>
      <w:r w:rsidRPr="00D31A22">
        <w:rPr>
          <w:rFonts w:ascii="Arial" w:hAnsi="Arial" w:cs="Arial"/>
          <w:b/>
          <w:bCs/>
          <w:sz w:val="20"/>
          <w:szCs w:val="20"/>
        </w:rPr>
        <w:t>Català</w:t>
      </w:r>
      <w:proofErr w:type="spellEnd"/>
      <w:r w:rsidRPr="00D31A22">
        <w:rPr>
          <w:rFonts w:ascii="Arial" w:hAnsi="Arial" w:cs="Arial"/>
          <w:sz w:val="20"/>
          <w:szCs w:val="20"/>
        </w:rPr>
        <w:t xml:space="preserve">, Responsable de Sistemas en AMB, y entregado por </w:t>
      </w:r>
      <w:r w:rsidRPr="00D31A22">
        <w:rPr>
          <w:rFonts w:ascii="Arial" w:hAnsi="Arial" w:cs="Arial"/>
          <w:b/>
          <w:bCs/>
          <w:sz w:val="20"/>
          <w:szCs w:val="20"/>
        </w:rPr>
        <w:t>Enric Casanovas Donadeu</w:t>
      </w:r>
      <w:r w:rsidRPr="00D31A22">
        <w:rPr>
          <w:rFonts w:ascii="Arial" w:hAnsi="Arial" w:cs="Arial"/>
          <w:sz w:val="20"/>
          <w:szCs w:val="20"/>
        </w:rPr>
        <w:t xml:space="preserve">, Business </w:t>
      </w:r>
      <w:proofErr w:type="spellStart"/>
      <w:r w:rsidRPr="00D31A22">
        <w:rPr>
          <w:rFonts w:ascii="Arial" w:hAnsi="Arial" w:cs="Arial"/>
          <w:sz w:val="20"/>
          <w:szCs w:val="20"/>
        </w:rPr>
        <w:t>Development</w:t>
      </w:r>
      <w:proofErr w:type="spellEnd"/>
      <w:r w:rsidRPr="00D31A22">
        <w:rPr>
          <w:rFonts w:ascii="Arial" w:hAnsi="Arial" w:cs="Arial"/>
          <w:sz w:val="20"/>
          <w:szCs w:val="20"/>
        </w:rPr>
        <w:t xml:space="preserve"> Manager de </w:t>
      </w:r>
      <w:proofErr w:type="spellStart"/>
      <w:r w:rsidRPr="00D31A22">
        <w:rPr>
          <w:rFonts w:ascii="Arial" w:hAnsi="Arial" w:cs="Arial"/>
          <w:sz w:val="20"/>
          <w:szCs w:val="20"/>
        </w:rPr>
        <w:t>Abast</w:t>
      </w:r>
      <w:proofErr w:type="spellEnd"/>
      <w:r w:rsidRPr="00D31A22">
        <w:rPr>
          <w:rFonts w:ascii="Arial" w:hAnsi="Arial" w:cs="Arial"/>
          <w:sz w:val="20"/>
          <w:szCs w:val="20"/>
        </w:rPr>
        <w:t xml:space="preserve">, y </w:t>
      </w:r>
      <w:r w:rsidRPr="00D31A22">
        <w:rPr>
          <w:rFonts w:ascii="Arial" w:hAnsi="Arial" w:cs="Arial"/>
          <w:b/>
          <w:bCs/>
          <w:sz w:val="20"/>
          <w:szCs w:val="20"/>
        </w:rPr>
        <w:t>Javier Ronchel</w:t>
      </w:r>
      <w:r w:rsidRPr="00D31A22">
        <w:rPr>
          <w:rFonts w:ascii="Arial" w:hAnsi="Arial" w:cs="Arial"/>
          <w:sz w:val="20"/>
          <w:szCs w:val="20"/>
        </w:rPr>
        <w:t xml:space="preserve">, </w:t>
      </w:r>
      <w:proofErr w:type="spellStart"/>
      <w:r w:rsidRPr="00D31A22">
        <w:rPr>
          <w:rFonts w:ascii="Arial" w:hAnsi="Arial" w:cs="Arial"/>
          <w:sz w:val="20"/>
          <w:szCs w:val="20"/>
        </w:rPr>
        <w:t>Technical</w:t>
      </w:r>
      <w:proofErr w:type="spellEnd"/>
      <w:r w:rsidRPr="00D31A22">
        <w:rPr>
          <w:rFonts w:ascii="Arial" w:hAnsi="Arial" w:cs="Arial"/>
          <w:sz w:val="20"/>
          <w:szCs w:val="20"/>
        </w:rPr>
        <w:t xml:space="preserve"> Sales </w:t>
      </w:r>
      <w:proofErr w:type="spellStart"/>
      <w:r w:rsidRPr="00D31A22">
        <w:rPr>
          <w:rFonts w:ascii="Arial" w:hAnsi="Arial" w:cs="Arial"/>
          <w:sz w:val="20"/>
          <w:szCs w:val="20"/>
        </w:rPr>
        <w:t>Consultant</w:t>
      </w:r>
      <w:proofErr w:type="spellEnd"/>
      <w:r w:rsidRPr="00D31A22">
        <w:rPr>
          <w:rFonts w:ascii="Arial" w:hAnsi="Arial" w:cs="Arial"/>
          <w:sz w:val="20"/>
          <w:szCs w:val="20"/>
        </w:rPr>
        <w:t xml:space="preserve"> </w:t>
      </w:r>
      <w:r w:rsidR="002C4A30" w:rsidRPr="00D31A22">
        <w:rPr>
          <w:rFonts w:ascii="Arial" w:hAnsi="Arial" w:cs="Arial"/>
          <w:sz w:val="20"/>
          <w:szCs w:val="20"/>
        </w:rPr>
        <w:t>de</w:t>
      </w:r>
      <w:r w:rsidRPr="00D31A22">
        <w:rPr>
          <w:rFonts w:ascii="Arial" w:hAnsi="Arial" w:cs="Arial"/>
          <w:sz w:val="20"/>
          <w:szCs w:val="20"/>
        </w:rPr>
        <w:t xml:space="preserve"> Rittal.</w:t>
      </w:r>
    </w:p>
    <w:p w14:paraId="45B45C8B" w14:textId="12655170" w:rsidR="002C4A30" w:rsidRPr="00D31A22" w:rsidRDefault="002C4A30" w:rsidP="00852CDB">
      <w:pPr>
        <w:jc w:val="both"/>
        <w:rPr>
          <w:rFonts w:ascii="Arial" w:hAnsi="Arial" w:cs="Arial"/>
          <w:sz w:val="20"/>
          <w:szCs w:val="20"/>
        </w:rPr>
      </w:pPr>
      <w:bookmarkStart w:id="1" w:name="_Hlk221019864"/>
      <w:r w:rsidRPr="00D31A22">
        <w:rPr>
          <w:rFonts w:ascii="Arial" w:hAnsi="Arial" w:cs="Arial"/>
          <w:sz w:val="20"/>
          <w:szCs w:val="20"/>
        </w:rPr>
        <w:t xml:space="preserve">Según </w:t>
      </w:r>
      <w:r w:rsidRPr="00D31A22">
        <w:rPr>
          <w:rFonts w:ascii="Arial" w:hAnsi="Arial" w:cs="Arial"/>
          <w:b/>
          <w:bCs/>
          <w:sz w:val="20"/>
          <w:szCs w:val="20"/>
        </w:rPr>
        <w:t>Enric Casanovas</w:t>
      </w:r>
      <w:r w:rsidRPr="00D31A22">
        <w:rPr>
          <w:rFonts w:ascii="Arial" w:hAnsi="Arial" w:cs="Arial"/>
          <w:sz w:val="20"/>
          <w:szCs w:val="20"/>
        </w:rPr>
        <w:t xml:space="preserve"> </w:t>
      </w:r>
      <w:r w:rsidRPr="00D31A22">
        <w:rPr>
          <w:rFonts w:ascii="Arial" w:hAnsi="Arial" w:cs="Arial"/>
          <w:i/>
          <w:iCs/>
          <w:sz w:val="20"/>
          <w:szCs w:val="20"/>
        </w:rPr>
        <w:t xml:space="preserve">“Detrás de este reconocimiento hay un proyecto especialmente complejo: renovar </w:t>
      </w:r>
      <w:proofErr w:type="spellStart"/>
      <w:r w:rsidRPr="00D31A22">
        <w:rPr>
          <w:rFonts w:ascii="Arial" w:hAnsi="Arial" w:cs="Arial"/>
          <w:i/>
          <w:iCs/>
          <w:sz w:val="20"/>
          <w:szCs w:val="20"/>
        </w:rPr>
        <w:t>CPDs</w:t>
      </w:r>
      <w:proofErr w:type="spellEnd"/>
      <w:r w:rsidRPr="00D31A22">
        <w:rPr>
          <w:rFonts w:ascii="Arial" w:hAnsi="Arial" w:cs="Arial"/>
          <w:i/>
          <w:iCs/>
          <w:sz w:val="20"/>
          <w:szCs w:val="20"/>
        </w:rPr>
        <w:t xml:space="preserve"> y salas técnicas en producción, realizando traslados y migraciones técnicas sin afectar a una infraestructura que da servicio a 3,5 millones de personas, y sin generar interrupciones.</w:t>
      </w:r>
      <w:r w:rsidR="002D0886" w:rsidRPr="00D31A22">
        <w:rPr>
          <w:rFonts w:ascii="Arial" w:hAnsi="Arial" w:cs="Arial"/>
          <w:i/>
          <w:iCs/>
          <w:sz w:val="20"/>
          <w:szCs w:val="20"/>
        </w:rPr>
        <w:t xml:space="preserve"> Agradezco al equipo del AMB por su implicación y liderazgo, ya que han sido clave para que un proyecto de esta complejidad se pudiera sacar adelante con éxito.</w:t>
      </w:r>
      <w:r w:rsidRPr="00D31A22">
        <w:rPr>
          <w:rFonts w:ascii="Arial" w:hAnsi="Arial" w:cs="Arial"/>
          <w:i/>
          <w:iCs/>
          <w:sz w:val="20"/>
          <w:szCs w:val="20"/>
        </w:rPr>
        <w:t>”</w:t>
      </w:r>
    </w:p>
    <w:bookmarkEnd w:id="1"/>
    <w:p w14:paraId="56EBC077" w14:textId="77777777" w:rsidR="00852CDB" w:rsidRPr="00D31A22" w:rsidRDefault="00852CDB" w:rsidP="00852CDB">
      <w:pPr>
        <w:jc w:val="both"/>
        <w:rPr>
          <w:rFonts w:ascii="Arial" w:hAnsi="Arial" w:cs="Arial"/>
          <w:sz w:val="20"/>
          <w:szCs w:val="20"/>
        </w:rPr>
      </w:pPr>
      <w:r w:rsidRPr="00D31A22">
        <w:rPr>
          <w:rFonts w:ascii="Arial" w:hAnsi="Arial" w:cs="Arial"/>
          <w:sz w:val="20"/>
          <w:szCs w:val="20"/>
        </w:rPr>
        <w:t>La ceremonia reunió a algunos de los proyectos más relevantes del año, destacando iniciativas que impulsan la innovación, la sostenibilidad y la modernización de infraestructuras críticas, reflejo del dinamismo y la evolución del sector de los centros de datos en España.</w:t>
      </w:r>
    </w:p>
    <w:p w14:paraId="67F00246" w14:textId="77777777" w:rsidR="00852CDB" w:rsidRPr="00D31A22" w:rsidRDefault="00852CDB" w:rsidP="00852CDB">
      <w:pPr>
        <w:jc w:val="both"/>
        <w:rPr>
          <w:rFonts w:ascii="Arial" w:hAnsi="Arial" w:cs="Arial"/>
          <w:b/>
          <w:bCs/>
          <w:sz w:val="20"/>
          <w:szCs w:val="20"/>
        </w:rPr>
      </w:pPr>
      <w:r w:rsidRPr="00D31A22">
        <w:rPr>
          <w:rFonts w:ascii="Arial" w:hAnsi="Arial" w:cs="Arial"/>
          <w:b/>
          <w:bCs/>
          <w:sz w:val="20"/>
          <w:szCs w:val="20"/>
        </w:rPr>
        <w:t>Compromiso con la excelencia tecnológica</w:t>
      </w:r>
    </w:p>
    <w:p w14:paraId="2F7063C4" w14:textId="77777777" w:rsidR="00852CDB" w:rsidRPr="00D31A22" w:rsidRDefault="00852CDB" w:rsidP="00852CDB">
      <w:pPr>
        <w:jc w:val="both"/>
        <w:rPr>
          <w:rFonts w:ascii="Arial" w:hAnsi="Arial" w:cs="Arial"/>
          <w:sz w:val="20"/>
          <w:szCs w:val="20"/>
        </w:rPr>
      </w:pPr>
      <w:r w:rsidRPr="00D31A22">
        <w:rPr>
          <w:rFonts w:ascii="Arial" w:hAnsi="Arial" w:cs="Arial"/>
          <w:sz w:val="20"/>
          <w:szCs w:val="20"/>
        </w:rPr>
        <w:t xml:space="preserve">Desde Rittal celebramos este reconocimiento, que pone en valor la apuesta del AMB por infraestructuras tecnológicas robustas y preparadas para el futuro. También queremos destacar el trabajo de </w:t>
      </w:r>
      <w:proofErr w:type="spellStart"/>
      <w:r w:rsidRPr="00D31A22">
        <w:rPr>
          <w:rFonts w:ascii="Arial" w:hAnsi="Arial" w:cs="Arial"/>
          <w:sz w:val="20"/>
          <w:szCs w:val="20"/>
        </w:rPr>
        <w:t>Abast</w:t>
      </w:r>
      <w:proofErr w:type="spellEnd"/>
      <w:r w:rsidRPr="00D31A22">
        <w:rPr>
          <w:rFonts w:ascii="Arial" w:hAnsi="Arial" w:cs="Arial"/>
          <w:sz w:val="20"/>
          <w:szCs w:val="20"/>
        </w:rPr>
        <w:t xml:space="preserve"> y agradecer la confianza depositada en nuestras soluciones para un proyecto clave en la continuidad y evolución de los servicios metropolitanos.</w:t>
      </w:r>
    </w:p>
    <w:p w14:paraId="4B8870B1" w14:textId="77777777" w:rsidR="00A40366" w:rsidRPr="00D31A22" w:rsidRDefault="00A40366" w:rsidP="00852CDB">
      <w:pPr>
        <w:jc w:val="both"/>
        <w:rPr>
          <w:rFonts w:ascii="Arial" w:hAnsi="Arial" w:cs="Arial"/>
          <w:sz w:val="20"/>
          <w:szCs w:val="20"/>
        </w:rPr>
      </w:pPr>
    </w:p>
    <w:p w14:paraId="68115687" w14:textId="61DD1E74" w:rsidR="00A40366" w:rsidRPr="00852CDB" w:rsidRDefault="00A40366" w:rsidP="00A40366">
      <w:pPr>
        <w:keepNext/>
        <w:jc w:val="both"/>
      </w:pPr>
      <w:r w:rsidRPr="00D31A22">
        <w:rPr>
          <w:noProof/>
        </w:rPr>
        <mc:AlternateContent>
          <mc:Choice Requires="wps">
            <w:drawing>
              <wp:anchor distT="0" distB="0" distL="114300" distR="114300" simplePos="0" relativeHeight="251661312" behindDoc="0" locked="0" layoutInCell="1" allowOverlap="1" wp14:anchorId="4DF5AE99" wp14:editId="3A4CCDD8">
                <wp:simplePos x="0" y="0"/>
                <wp:positionH relativeFrom="margin">
                  <wp:posOffset>2677415</wp:posOffset>
                </wp:positionH>
                <wp:positionV relativeFrom="paragraph">
                  <wp:posOffset>1669205</wp:posOffset>
                </wp:positionV>
                <wp:extent cx="2532690" cy="342078"/>
                <wp:effectExtent l="0" t="0" r="1270" b="1270"/>
                <wp:wrapNone/>
                <wp:docPr id="1494712442" name="Cuadro de texto 3"/>
                <wp:cNvGraphicFramePr/>
                <a:graphic xmlns:a="http://schemas.openxmlformats.org/drawingml/2006/main">
                  <a:graphicData uri="http://schemas.microsoft.com/office/word/2010/wordprocessingShape">
                    <wps:wsp>
                      <wps:cNvSpPr txBox="1"/>
                      <wps:spPr>
                        <a:xfrm>
                          <a:off x="0" y="0"/>
                          <a:ext cx="2532690" cy="342078"/>
                        </a:xfrm>
                        <a:prstGeom prst="rect">
                          <a:avLst/>
                        </a:prstGeom>
                        <a:solidFill>
                          <a:schemeClr val="lt1"/>
                        </a:solidFill>
                        <a:ln w="6350">
                          <a:noFill/>
                        </a:ln>
                      </wps:spPr>
                      <wps:txbx>
                        <w:txbxContent>
                          <w:p w14:paraId="6EC4F27E" w14:textId="5568991F" w:rsidR="00A40366" w:rsidRPr="00A40366" w:rsidRDefault="00A40366" w:rsidP="00A40366">
                            <w:pPr>
                              <w:rPr>
                                <w:rFonts w:ascii="Arial" w:hAnsi="Arial" w:cs="Arial"/>
                                <w:i/>
                                <w:iCs/>
                                <w:sz w:val="16"/>
                                <w:szCs w:val="16"/>
                              </w:rPr>
                            </w:pPr>
                            <w:r w:rsidRPr="00A40366">
                              <w:rPr>
                                <w:rFonts w:ascii="Arial" w:hAnsi="Arial" w:cs="Arial"/>
                                <w:i/>
                                <w:iCs/>
                                <w:sz w:val="16"/>
                                <w:szCs w:val="16"/>
                              </w:rPr>
                              <w:t xml:space="preserve">Galardonados durante los DCM </w:t>
                            </w:r>
                            <w:proofErr w:type="spellStart"/>
                            <w:r w:rsidRPr="00A40366">
                              <w:rPr>
                                <w:rFonts w:ascii="Arial" w:hAnsi="Arial" w:cs="Arial"/>
                                <w:i/>
                                <w:iCs/>
                                <w:sz w:val="16"/>
                                <w:szCs w:val="16"/>
                              </w:rPr>
                              <w:t>Awards</w:t>
                            </w:r>
                            <w:proofErr w:type="spellEnd"/>
                            <w:r w:rsidRPr="00A40366">
                              <w:rPr>
                                <w:rFonts w:ascii="Arial" w:hAnsi="Arial" w:cs="Arial"/>
                                <w:i/>
                                <w:iCs/>
                                <w:sz w:val="16"/>
                                <w:szCs w:val="16"/>
                              </w:rPr>
                              <w:t xml:space="preserv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F5AE99" id="_x0000_t202" coordsize="21600,21600" o:spt="202" path="m,l,21600r21600,l21600,xe">
                <v:stroke joinstyle="miter"/>
                <v:path gradientshapeok="t" o:connecttype="rect"/>
              </v:shapetype>
              <v:shape id="Cuadro de texto 3" o:spid="_x0000_s1026" type="#_x0000_t202" style="position:absolute;left:0;text-align:left;margin-left:210.8pt;margin-top:131.45pt;width:199.4pt;height:26.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" fillcolor="white [3201]" stroked="f" strokeweight=".5pt">
                <v:textbox>
                  <w:txbxContent>
                    <w:p w14:paraId="6EC4F27E" w14:textId="5568991F" w:rsidR="00A40366" w:rsidRPr="00A40366" w:rsidRDefault="00A40366" w:rsidP="00A40366">
                      <w:pPr>
                        <w:rPr>
                          <w:rFonts w:ascii="Arial" w:hAnsi="Arial" w:cs="Arial"/>
                          <w:i/>
                          <w:iCs/>
                          <w:sz w:val="16"/>
                          <w:szCs w:val="16"/>
                        </w:rPr>
                      </w:pPr>
                      <w:r w:rsidRPr="00A40366">
                        <w:rPr>
                          <w:rFonts w:ascii="Arial" w:hAnsi="Arial" w:cs="Arial"/>
                          <w:i/>
                          <w:iCs/>
                          <w:sz w:val="16"/>
                          <w:szCs w:val="16"/>
                        </w:rPr>
                        <w:t xml:space="preserve">Galardonados durante los DCM </w:t>
                      </w:r>
                      <w:proofErr w:type="spellStart"/>
                      <w:r w:rsidRPr="00A40366">
                        <w:rPr>
                          <w:rFonts w:ascii="Arial" w:hAnsi="Arial" w:cs="Arial"/>
                          <w:i/>
                          <w:iCs/>
                          <w:sz w:val="16"/>
                          <w:szCs w:val="16"/>
                        </w:rPr>
                        <w:t>Awards</w:t>
                      </w:r>
                      <w:proofErr w:type="spellEnd"/>
                      <w:r w:rsidRPr="00A40366">
                        <w:rPr>
                          <w:rFonts w:ascii="Arial" w:hAnsi="Arial" w:cs="Arial"/>
                          <w:i/>
                          <w:iCs/>
                          <w:sz w:val="16"/>
                          <w:szCs w:val="16"/>
                        </w:rPr>
                        <w:t xml:space="preserve"> 2026</w:t>
                      </w:r>
                    </w:p>
                  </w:txbxContent>
                </v:textbox>
                <w10:wrap anchorx="margin"/>
              </v:shape>
            </w:pict>
          </mc:Fallback>
        </mc:AlternateContent>
      </w:r>
      <w:r w:rsidRPr="00D31A22">
        <w:rPr>
          <w:noProof/>
        </w:rPr>
        <mc:AlternateContent>
          <mc:Choice Requires="wps">
            <w:drawing>
              <wp:anchor distT="0" distB="0" distL="114300" distR="114300" simplePos="0" relativeHeight="251659264" behindDoc="0" locked="0" layoutInCell="1" allowOverlap="1" wp14:anchorId="3400D44D" wp14:editId="3C601B6A">
                <wp:simplePos x="0" y="0"/>
                <wp:positionH relativeFrom="margin">
                  <wp:align>left</wp:align>
                </wp:positionH>
                <wp:positionV relativeFrom="paragraph">
                  <wp:posOffset>1666623</wp:posOffset>
                </wp:positionV>
                <wp:extent cx="2532690" cy="342078"/>
                <wp:effectExtent l="0" t="0" r="1270" b="1270"/>
                <wp:wrapNone/>
                <wp:docPr id="544936257" name="Cuadro de texto 3"/>
                <wp:cNvGraphicFramePr/>
                <a:graphic xmlns:a="http://schemas.openxmlformats.org/drawingml/2006/main">
                  <a:graphicData uri="http://schemas.microsoft.com/office/word/2010/wordprocessingShape">
                    <wps:wsp>
                      <wps:cNvSpPr txBox="1"/>
                      <wps:spPr>
                        <a:xfrm>
                          <a:off x="0" y="0"/>
                          <a:ext cx="2532690" cy="342078"/>
                        </a:xfrm>
                        <a:prstGeom prst="rect">
                          <a:avLst/>
                        </a:prstGeom>
                        <a:solidFill>
                          <a:schemeClr val="lt1"/>
                        </a:solidFill>
                        <a:ln w="6350">
                          <a:noFill/>
                        </a:ln>
                      </wps:spPr>
                      <wps:txbx>
                        <w:txbxContent>
                          <w:p w14:paraId="4DB47675" w14:textId="1C19A511" w:rsidR="00A40366" w:rsidRPr="00A40366" w:rsidRDefault="00A40366" w:rsidP="00A40366">
                            <w:pPr>
                              <w:pStyle w:val="Descripcin"/>
                              <w:spacing w:after="0"/>
                              <w:jc w:val="both"/>
                              <w:rPr>
                                <w:rFonts w:ascii="Arial" w:hAnsi="Arial" w:cs="Arial"/>
                                <w:color w:val="000000" w:themeColor="text1"/>
                                <w:sz w:val="14"/>
                                <w:szCs w:val="14"/>
                                <w:lang w:val="fr-FR"/>
                              </w:rPr>
                            </w:pPr>
                            <w:r w:rsidRPr="00A40366">
                              <w:rPr>
                                <w:rFonts w:ascii="Arial" w:hAnsi="Arial" w:cs="Arial"/>
                                <w:color w:val="000000" w:themeColor="text1"/>
                                <w:sz w:val="14"/>
                                <w:szCs w:val="14"/>
                                <w:lang w:val="fr-FR"/>
                              </w:rPr>
                              <w:t xml:space="preserve">Javier Ronchel, Francesc Xavier </w:t>
                            </w:r>
                            <w:proofErr w:type="spellStart"/>
                            <w:r w:rsidRPr="00A40366">
                              <w:rPr>
                                <w:rFonts w:ascii="Arial" w:hAnsi="Arial" w:cs="Arial"/>
                                <w:color w:val="000000" w:themeColor="text1"/>
                                <w:sz w:val="14"/>
                                <w:szCs w:val="14"/>
                                <w:lang w:val="fr-FR"/>
                              </w:rPr>
                              <w:t>Guixà</w:t>
                            </w:r>
                            <w:proofErr w:type="spellEnd"/>
                            <w:r w:rsidRPr="00A40366">
                              <w:rPr>
                                <w:rFonts w:ascii="Arial" w:hAnsi="Arial" w:cs="Arial"/>
                                <w:color w:val="000000" w:themeColor="text1"/>
                                <w:sz w:val="14"/>
                                <w:szCs w:val="14"/>
                                <w:lang w:val="fr-FR"/>
                              </w:rPr>
                              <w:t xml:space="preserve"> </w:t>
                            </w:r>
                            <w:proofErr w:type="spellStart"/>
                            <w:r w:rsidRPr="00A40366">
                              <w:rPr>
                                <w:rFonts w:ascii="Arial" w:hAnsi="Arial" w:cs="Arial"/>
                                <w:color w:val="000000" w:themeColor="text1"/>
                                <w:sz w:val="14"/>
                                <w:szCs w:val="14"/>
                                <w:lang w:val="fr-FR"/>
                              </w:rPr>
                              <w:t>Català</w:t>
                            </w:r>
                            <w:proofErr w:type="spellEnd"/>
                          </w:p>
                          <w:p w14:paraId="1F3140F2" w14:textId="77777777" w:rsidR="00A40366" w:rsidRPr="00A40366" w:rsidRDefault="00A40366" w:rsidP="00A40366">
                            <w:pPr>
                              <w:pStyle w:val="Descripcin"/>
                              <w:spacing w:after="0"/>
                              <w:jc w:val="both"/>
                              <w:rPr>
                                <w:rFonts w:ascii="Arial" w:hAnsi="Arial" w:cs="Arial"/>
                                <w:color w:val="000000" w:themeColor="text1"/>
                                <w:sz w:val="14"/>
                                <w:szCs w:val="14"/>
                              </w:rPr>
                            </w:pPr>
                            <w:r w:rsidRPr="00A40366">
                              <w:rPr>
                                <w:rFonts w:ascii="Arial" w:hAnsi="Arial" w:cs="Arial"/>
                                <w:color w:val="000000" w:themeColor="text1"/>
                                <w:sz w:val="14"/>
                                <w:szCs w:val="14"/>
                                <w:lang w:val="fr-FR"/>
                              </w:rPr>
                              <w:t xml:space="preserve"> </w:t>
                            </w:r>
                            <w:r w:rsidRPr="00A40366">
                              <w:rPr>
                                <w:rFonts w:ascii="Arial" w:hAnsi="Arial" w:cs="Arial"/>
                                <w:color w:val="000000" w:themeColor="text1"/>
                                <w:sz w:val="14"/>
                                <w:szCs w:val="14"/>
                              </w:rPr>
                              <w:t>i Enric Casanovas Donadeu</w:t>
                            </w:r>
                          </w:p>
                          <w:p w14:paraId="37B51BB2" w14:textId="77777777" w:rsidR="00A40366" w:rsidRDefault="00A403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0D44D" id="_x0000_s1027" type="#_x0000_t202" style="position:absolute;left:0;text-align:left;margin-left:0;margin-top:131.25pt;width:199.4pt;height:26.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" fillcolor="white [3201]" stroked="f" strokeweight=".5pt">
                <v:textbox>
                  <w:txbxContent>
                    <w:p w14:paraId="4DB47675" w14:textId="1C19A511" w:rsidR="00A40366" w:rsidRPr="00A40366" w:rsidRDefault="00A40366" w:rsidP="00A40366">
                      <w:pPr>
                        <w:pStyle w:val="Descripcin"/>
                        <w:spacing w:after="0"/>
                        <w:jc w:val="both"/>
                        <w:rPr>
                          <w:rFonts w:ascii="Arial" w:hAnsi="Arial" w:cs="Arial"/>
                          <w:color w:val="000000" w:themeColor="text1"/>
                          <w:sz w:val="14"/>
                          <w:szCs w:val="14"/>
                          <w:lang w:val="fr-FR"/>
                        </w:rPr>
                      </w:pPr>
                      <w:r w:rsidRPr="00A40366">
                        <w:rPr>
                          <w:rFonts w:ascii="Arial" w:hAnsi="Arial" w:cs="Arial"/>
                          <w:color w:val="000000" w:themeColor="text1"/>
                          <w:sz w:val="14"/>
                          <w:szCs w:val="14"/>
                          <w:lang w:val="fr-FR"/>
                        </w:rPr>
                        <w:t xml:space="preserve">Javier Ronchel, Francesc Xavier </w:t>
                      </w:r>
                      <w:proofErr w:type="spellStart"/>
                      <w:r w:rsidRPr="00A40366">
                        <w:rPr>
                          <w:rFonts w:ascii="Arial" w:hAnsi="Arial" w:cs="Arial"/>
                          <w:color w:val="000000" w:themeColor="text1"/>
                          <w:sz w:val="14"/>
                          <w:szCs w:val="14"/>
                          <w:lang w:val="fr-FR"/>
                        </w:rPr>
                        <w:t>Guixà</w:t>
                      </w:r>
                      <w:proofErr w:type="spellEnd"/>
                      <w:r w:rsidRPr="00A40366">
                        <w:rPr>
                          <w:rFonts w:ascii="Arial" w:hAnsi="Arial" w:cs="Arial"/>
                          <w:color w:val="000000" w:themeColor="text1"/>
                          <w:sz w:val="14"/>
                          <w:szCs w:val="14"/>
                          <w:lang w:val="fr-FR"/>
                        </w:rPr>
                        <w:t xml:space="preserve"> </w:t>
                      </w:r>
                      <w:proofErr w:type="spellStart"/>
                      <w:r w:rsidRPr="00A40366">
                        <w:rPr>
                          <w:rFonts w:ascii="Arial" w:hAnsi="Arial" w:cs="Arial"/>
                          <w:color w:val="000000" w:themeColor="text1"/>
                          <w:sz w:val="14"/>
                          <w:szCs w:val="14"/>
                          <w:lang w:val="fr-FR"/>
                        </w:rPr>
                        <w:t>Català</w:t>
                      </w:r>
                      <w:proofErr w:type="spellEnd"/>
                    </w:p>
                    <w:p w14:paraId="1F3140F2" w14:textId="77777777" w:rsidR="00A40366" w:rsidRPr="00A40366" w:rsidRDefault="00A40366" w:rsidP="00A40366">
                      <w:pPr>
                        <w:pStyle w:val="Descripcin"/>
                        <w:spacing w:after="0"/>
                        <w:jc w:val="both"/>
                        <w:rPr>
                          <w:rFonts w:ascii="Arial" w:hAnsi="Arial" w:cs="Arial"/>
                          <w:color w:val="000000" w:themeColor="text1"/>
                          <w:sz w:val="14"/>
                          <w:szCs w:val="14"/>
                        </w:rPr>
                      </w:pPr>
                      <w:r w:rsidRPr="00A40366">
                        <w:rPr>
                          <w:rFonts w:ascii="Arial" w:hAnsi="Arial" w:cs="Arial"/>
                          <w:color w:val="000000" w:themeColor="text1"/>
                          <w:sz w:val="14"/>
                          <w:szCs w:val="14"/>
                          <w:lang w:val="fr-FR"/>
                        </w:rPr>
                        <w:t xml:space="preserve"> </w:t>
                      </w:r>
                      <w:r w:rsidRPr="00A40366">
                        <w:rPr>
                          <w:rFonts w:ascii="Arial" w:hAnsi="Arial" w:cs="Arial"/>
                          <w:color w:val="000000" w:themeColor="text1"/>
                          <w:sz w:val="14"/>
                          <w:szCs w:val="14"/>
                        </w:rPr>
                        <w:t>i Enric Casanovas Donadeu</w:t>
                      </w:r>
                    </w:p>
                    <w:p w14:paraId="37B51BB2" w14:textId="77777777" w:rsidR="00A40366" w:rsidRDefault="00A40366"/>
                  </w:txbxContent>
                </v:textbox>
                <w10:wrap anchorx="margin"/>
              </v:shape>
            </w:pict>
          </mc:Fallback>
        </mc:AlternateContent>
      </w:r>
      <w:r w:rsidRPr="00D31A22">
        <w:rPr>
          <w:noProof/>
        </w:rPr>
        <w:drawing>
          <wp:inline distT="0" distB="0" distL="0" distR="0" wp14:anchorId="288B7678" wp14:editId="396FBF94">
            <wp:extent cx="2464642" cy="1644157"/>
            <wp:effectExtent l="0" t="0" r="0" b="0"/>
            <wp:docPr id="1653506263" name="Imagen 1" descr="PREMIADOS_DCM-AWARDS-2026_WEB-9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MIADOS_DCM-AWARDS-2026_WEB-9_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9694" cy="1654198"/>
                    </a:xfrm>
                    <a:prstGeom prst="rect">
                      <a:avLst/>
                    </a:prstGeom>
                    <a:noFill/>
                    <a:ln>
                      <a:noFill/>
                    </a:ln>
                  </pic:spPr>
                </pic:pic>
              </a:graphicData>
            </a:graphic>
          </wp:inline>
        </w:drawing>
      </w:r>
      <w:r w:rsidRPr="00D31A22">
        <w:rPr>
          <w:rFonts w:ascii="Arial" w:hAnsi="Arial" w:cs="Arial"/>
          <w:sz w:val="20"/>
          <w:szCs w:val="20"/>
        </w:rPr>
        <w:t xml:space="preserve">       </w:t>
      </w:r>
      <w:r w:rsidRPr="00D31A22">
        <w:rPr>
          <w:noProof/>
        </w:rPr>
        <w:drawing>
          <wp:inline distT="0" distB="0" distL="0" distR="0" wp14:anchorId="006ABE42" wp14:editId="70098CE9">
            <wp:extent cx="2473485" cy="1647730"/>
            <wp:effectExtent l="0" t="0" r="3175" b="0"/>
            <wp:docPr id="355433205" name="Imagen 2" descr="PREMIADOS GRUPO_DCM AWARDS 20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ADOS GRUPO_DCM AWARDS 202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7175" cy="1650188"/>
                    </a:xfrm>
                    <a:prstGeom prst="rect">
                      <a:avLst/>
                    </a:prstGeom>
                    <a:noFill/>
                    <a:ln>
                      <a:noFill/>
                    </a:ln>
                  </pic:spPr>
                </pic:pic>
              </a:graphicData>
            </a:graphic>
          </wp:inline>
        </w:drawing>
      </w:r>
    </w:p>
    <w:p w14:paraId="10589659" w14:textId="3E607991" w:rsidR="00D30095" w:rsidRDefault="00D30095"/>
    <w:p w14:paraId="52AD9907" w14:textId="1249D516" w:rsidR="00A40366" w:rsidRDefault="00A40366"/>
    <w:p w14:paraId="3D0F336F" w14:textId="40ED1220" w:rsidR="00A40366" w:rsidRDefault="00A40366"/>
    <w:p w14:paraId="0BF811BC" w14:textId="77777777" w:rsidR="00A40366" w:rsidRDefault="00A40366"/>
    <w:p w14:paraId="445E6EDE" w14:textId="77777777" w:rsidR="00A40366" w:rsidRDefault="00A40366"/>
    <w:p w14:paraId="4B192C4C" w14:textId="77777777" w:rsidR="00A40366" w:rsidRDefault="00A40366"/>
    <w:p w14:paraId="6C50C16A" w14:textId="77777777" w:rsidR="00A40366" w:rsidRDefault="00A40366"/>
    <w:p w14:paraId="6214B48B" w14:textId="77777777" w:rsidR="00A40366" w:rsidRDefault="00A40366"/>
    <w:p w14:paraId="0DC7F97C" w14:textId="77777777" w:rsidR="00A40366" w:rsidRDefault="00A40366"/>
    <w:p w14:paraId="58C2EFCB" w14:textId="77777777" w:rsidR="00A40366" w:rsidRDefault="00A40366"/>
    <w:p w14:paraId="571210B1" w14:textId="77777777" w:rsidR="00A40366" w:rsidRDefault="00A40366"/>
    <w:p w14:paraId="74F7973A" w14:textId="77777777" w:rsidR="00A40366" w:rsidRDefault="00A40366"/>
    <w:p w14:paraId="74B4A473" w14:textId="77777777" w:rsidR="00A40366" w:rsidRDefault="00A40366"/>
    <w:p w14:paraId="4A745D8D" w14:textId="77777777" w:rsidR="00A40366" w:rsidRDefault="00A40366"/>
    <w:p w14:paraId="44057C18" w14:textId="77777777" w:rsidR="00A40366" w:rsidRDefault="00A40366"/>
    <w:p w14:paraId="5B12B7E9" w14:textId="77777777" w:rsidR="00A40366" w:rsidRDefault="00A40366"/>
    <w:p w14:paraId="71D3A1E2" w14:textId="77777777" w:rsidR="00A40366" w:rsidRDefault="00A40366"/>
    <w:p w14:paraId="2B8F974B" w14:textId="77777777" w:rsidR="00A40366" w:rsidRDefault="00A40366"/>
    <w:p w14:paraId="61935448" w14:textId="77777777" w:rsidR="00A40366" w:rsidRDefault="00A40366"/>
    <w:p w14:paraId="02F41014" w14:textId="77777777" w:rsidR="00A40366" w:rsidRDefault="00A40366"/>
    <w:p w14:paraId="38F4A0D2" w14:textId="77777777" w:rsidR="00A40366" w:rsidRDefault="00A40366" w:rsidP="00A40366">
      <w:pPr>
        <w:pStyle w:val="Unternehmensportrait-H1"/>
        <w:rPr>
          <w:lang w:val="es-ES"/>
        </w:rPr>
      </w:pPr>
    </w:p>
    <w:p w14:paraId="3CC0793E" w14:textId="77777777" w:rsidR="00A40366" w:rsidRDefault="00A40366" w:rsidP="00A40366">
      <w:pPr>
        <w:pStyle w:val="Unternehmensportrait-H1"/>
        <w:rPr>
          <w:lang w:val="es-ES"/>
        </w:rPr>
      </w:pPr>
    </w:p>
    <w:p w14:paraId="1F334EA5" w14:textId="1BCA58E1" w:rsidR="00A40366" w:rsidRPr="00A26A2C" w:rsidRDefault="00A40366" w:rsidP="00A40366">
      <w:pPr>
        <w:pStyle w:val="Unternehmensportrait-H1"/>
        <w:ind w:right="849"/>
        <w:rPr>
          <w:lang w:val="es-ES"/>
        </w:rPr>
      </w:pPr>
      <w:r w:rsidRPr="00A26A2C">
        <w:rPr>
          <w:lang w:val="es-ES"/>
        </w:rPr>
        <w:t>Rittal</w:t>
      </w:r>
    </w:p>
    <w:p w14:paraId="0E5CDDF2" w14:textId="77777777" w:rsidR="00A40366" w:rsidRPr="00A26A2C" w:rsidRDefault="00A40366" w:rsidP="00A40366">
      <w:pPr>
        <w:pStyle w:val="Unternehmensportrait-Linie"/>
        <w:ind w:right="849"/>
        <w:rPr>
          <w:lang w:val="es-ES"/>
        </w:rPr>
      </w:pPr>
    </w:p>
    <w:p w14:paraId="1BBB43C4"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t>Rittal es un proveedor líder mundial de sistemas de armarios, automatización e infraestructura con sus unidades industriales, de TI, de energía y potencia, refrigeración y servicio. Los productos y soluciones de Rittal se utilizan en más del 90% de las industrias globales: estandarizados, personalizados y siempre de la mejor calidad.</w:t>
      </w:r>
    </w:p>
    <w:p w14:paraId="7A23682D"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t xml:space="preserve">Nuestro enfoque y metodología: Rittal, Rittal Software </w:t>
      </w:r>
      <w:proofErr w:type="spellStart"/>
      <w:r w:rsidRPr="00A40366">
        <w:rPr>
          <w:rFonts w:ascii="Arial" w:hAnsi="Arial" w:cs="Arial"/>
          <w:bCs/>
          <w:color w:val="000000" w:themeColor="text1"/>
          <w:sz w:val="16"/>
          <w:szCs w:val="16"/>
        </w:rPr>
        <w:t>Systems</w:t>
      </w:r>
      <w:proofErr w:type="spellEnd"/>
      <w:r w:rsidRPr="00A40366">
        <w:rPr>
          <w:rFonts w:ascii="Arial" w:hAnsi="Arial" w:cs="Arial"/>
          <w:bCs/>
          <w:color w:val="000000" w:themeColor="text1"/>
          <w:sz w:val="16"/>
          <w:szCs w:val="16"/>
        </w:rPr>
        <w:t xml:space="preserve"> (</w:t>
      </w:r>
      <w:proofErr w:type="spellStart"/>
      <w:r w:rsidRPr="00A40366">
        <w:rPr>
          <w:rFonts w:ascii="Arial" w:hAnsi="Arial" w:cs="Arial"/>
          <w:bCs/>
          <w:color w:val="000000" w:themeColor="text1"/>
          <w:sz w:val="16"/>
          <w:szCs w:val="16"/>
        </w:rPr>
        <w:t>Eplan</w:t>
      </w:r>
      <w:proofErr w:type="spellEnd"/>
      <w:r w:rsidRPr="00A40366">
        <w:rPr>
          <w:rFonts w:ascii="Arial" w:hAnsi="Arial" w:cs="Arial"/>
          <w:bCs/>
          <w:color w:val="000000" w:themeColor="text1"/>
          <w:sz w:val="16"/>
          <w:szCs w:val="16"/>
        </w:rPr>
        <w:t xml:space="preserve">, </w:t>
      </w:r>
      <w:proofErr w:type="spellStart"/>
      <w:r w:rsidRPr="00A40366">
        <w:rPr>
          <w:rFonts w:ascii="Arial" w:hAnsi="Arial" w:cs="Arial"/>
          <w:bCs/>
          <w:color w:val="000000" w:themeColor="text1"/>
          <w:sz w:val="16"/>
          <w:szCs w:val="16"/>
        </w:rPr>
        <w:t>Cideon</w:t>
      </w:r>
      <w:proofErr w:type="spellEnd"/>
      <w:r w:rsidRPr="00A40366">
        <w:rPr>
          <w:rFonts w:ascii="Arial" w:hAnsi="Arial" w:cs="Arial"/>
          <w:bCs/>
          <w:color w:val="000000" w:themeColor="text1"/>
          <w:sz w:val="16"/>
          <w:szCs w:val="16"/>
        </w:rPr>
        <w:t xml:space="preserve"> y German Edge Cloud) y Rittal </w:t>
      </w:r>
      <w:proofErr w:type="spellStart"/>
      <w:r w:rsidRPr="00A40366">
        <w:rPr>
          <w:rFonts w:ascii="Arial" w:hAnsi="Arial" w:cs="Arial"/>
          <w:bCs/>
          <w:color w:val="000000" w:themeColor="text1"/>
          <w:sz w:val="16"/>
          <w:szCs w:val="16"/>
        </w:rPr>
        <w:t>Automation</w:t>
      </w:r>
      <w:proofErr w:type="spellEnd"/>
      <w:r w:rsidRPr="00A40366">
        <w:rPr>
          <w:rFonts w:ascii="Arial" w:hAnsi="Arial" w:cs="Arial"/>
          <w:bCs/>
          <w:color w:val="000000" w:themeColor="text1"/>
          <w:sz w:val="16"/>
          <w:szCs w:val="16"/>
        </w:rPr>
        <w:t xml:space="preserve"> </w:t>
      </w:r>
      <w:proofErr w:type="spellStart"/>
      <w:r w:rsidRPr="00A40366">
        <w:rPr>
          <w:rFonts w:ascii="Arial" w:hAnsi="Arial" w:cs="Arial"/>
          <w:bCs/>
          <w:color w:val="000000" w:themeColor="text1"/>
          <w:sz w:val="16"/>
          <w:szCs w:val="16"/>
        </w:rPr>
        <w:t>Systems</w:t>
      </w:r>
      <w:proofErr w:type="spellEnd"/>
      <w:r w:rsidRPr="00A40366">
        <w:rPr>
          <w:rFonts w:ascii="Arial" w:hAnsi="Arial" w:cs="Arial"/>
          <w:bCs/>
          <w:color w:val="000000" w:themeColor="text1"/>
          <w:sz w:val="16"/>
          <w:szCs w:val="16"/>
        </w:rPr>
        <w:t xml:space="preserve"> (RAS, </w:t>
      </w:r>
      <w:proofErr w:type="spellStart"/>
      <w:r w:rsidRPr="00A40366">
        <w:rPr>
          <w:rFonts w:ascii="Arial" w:hAnsi="Arial" w:cs="Arial"/>
          <w:bCs/>
          <w:color w:val="000000" w:themeColor="text1"/>
          <w:sz w:val="16"/>
          <w:szCs w:val="16"/>
        </w:rPr>
        <w:t>Ehrt</w:t>
      </w:r>
      <w:proofErr w:type="spellEnd"/>
      <w:r w:rsidRPr="00A40366">
        <w:rPr>
          <w:rFonts w:ascii="Arial" w:hAnsi="Arial" w:cs="Arial"/>
          <w:bCs/>
          <w:color w:val="000000" w:themeColor="text1"/>
          <w:sz w:val="16"/>
          <w:szCs w:val="16"/>
        </w:rPr>
        <w:t xml:space="preserve">, </w:t>
      </w:r>
      <w:proofErr w:type="spellStart"/>
      <w:r w:rsidRPr="00A40366">
        <w:rPr>
          <w:rFonts w:ascii="Arial" w:hAnsi="Arial" w:cs="Arial"/>
          <w:bCs/>
          <w:color w:val="000000" w:themeColor="text1"/>
          <w:sz w:val="16"/>
          <w:szCs w:val="16"/>
        </w:rPr>
        <w:t>Alfra</w:t>
      </w:r>
      <w:proofErr w:type="spellEnd"/>
      <w:r w:rsidRPr="00A40366">
        <w:rPr>
          <w:rFonts w:ascii="Arial" w:hAnsi="Arial" w:cs="Arial"/>
          <w:bCs/>
          <w:color w:val="000000" w:themeColor="text1"/>
          <w:sz w:val="16"/>
          <w:szCs w:val="16"/>
        </w:rPr>
        <w:t>) combinan su experiencia en hardware y software para agilizar, optimizar y digitalizar los procesos en toda la cadena de valor para nuestros clientes, incluida su infraestructura de TI, desde la construcción de equipos de control y conmutación, la construcción de maquinaria hasta los operadores de fábricas o el sector energético.</w:t>
      </w:r>
    </w:p>
    <w:p w14:paraId="3B608C78"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t>Nuestra promesa de entrega: los productos estándar de Rittal se entregan en Alemania en 24 horas y en 48 horas en toda Europa.</w:t>
      </w:r>
    </w:p>
    <w:p w14:paraId="01F9B6D5" w14:textId="77777777" w:rsidR="00A40366" w:rsidRPr="00A40366" w:rsidRDefault="00A40366" w:rsidP="00A40366">
      <w:pPr>
        <w:kinsoku w:val="0"/>
        <w:overflowPunct w:val="0"/>
        <w:spacing w:before="200" w:line="200" w:lineRule="exact"/>
        <w:ind w:right="849"/>
        <w:jc w:val="both"/>
        <w:rPr>
          <w:rFonts w:ascii="Arial" w:hAnsi="Arial" w:cs="Arial"/>
          <w:b/>
          <w:bCs/>
          <w:color w:val="000000" w:themeColor="text1"/>
          <w:sz w:val="16"/>
          <w:szCs w:val="16"/>
        </w:rPr>
      </w:pPr>
      <w:r w:rsidRPr="00A40366">
        <w:rPr>
          <w:rFonts w:ascii="Arial" w:hAnsi="Arial" w:cs="Arial"/>
          <w:b/>
          <w:bCs/>
          <w:color w:val="000000" w:themeColor="text1"/>
          <w:sz w:val="16"/>
          <w:szCs w:val="16"/>
        </w:rPr>
        <w:t>Orientación al cliente</w:t>
      </w:r>
    </w:p>
    <w:p w14:paraId="63E7B7AF"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t>Mejorar la eficiencia y aumentar la productividad a través de la automatización y la digitalización es uno de los mayores desafíos para nuestros clientes. Esto requiere un conocimiento y experiencia profundos, la combinación de hardware y software, y redes intersectoriales. Estamos convencidos de que crear y conectar salas de datos es crucial para el éxito de la transformación industrial. Y esa es exactamente nuestra especialidad y campo de competencia.</w:t>
      </w:r>
    </w:p>
    <w:p w14:paraId="4B7E9828"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proofErr w:type="spellStart"/>
      <w:r w:rsidRPr="00A40366">
        <w:rPr>
          <w:rFonts w:ascii="Arial" w:hAnsi="Arial" w:cs="Arial"/>
          <w:bCs/>
          <w:color w:val="000000" w:themeColor="text1"/>
          <w:sz w:val="16"/>
          <w:szCs w:val="16"/>
        </w:rPr>
        <w:t>Eplan</w:t>
      </w:r>
      <w:proofErr w:type="spellEnd"/>
      <w:r w:rsidRPr="00A40366">
        <w:rPr>
          <w:rFonts w:ascii="Arial" w:hAnsi="Arial" w:cs="Arial"/>
          <w:bCs/>
          <w:color w:val="000000" w:themeColor="text1"/>
          <w:sz w:val="16"/>
          <w:szCs w:val="16"/>
        </w:rPr>
        <w:t xml:space="preserve"> y Rittal están impulsando el desarrollo del gemelo de automatización digital, haciendo que los datos sean accesibles y utilizables también en las operaciones. </w:t>
      </w:r>
      <w:proofErr w:type="spellStart"/>
      <w:r w:rsidRPr="00A40366">
        <w:rPr>
          <w:rFonts w:ascii="Arial" w:hAnsi="Arial" w:cs="Arial"/>
          <w:bCs/>
          <w:color w:val="000000" w:themeColor="text1"/>
          <w:sz w:val="16"/>
          <w:szCs w:val="16"/>
        </w:rPr>
        <w:t>Cideon</w:t>
      </w:r>
      <w:proofErr w:type="spellEnd"/>
      <w:r w:rsidRPr="00A40366">
        <w:rPr>
          <w:rFonts w:ascii="Arial" w:hAnsi="Arial" w:cs="Arial"/>
          <w:bCs/>
          <w:color w:val="000000" w:themeColor="text1"/>
          <w:sz w:val="16"/>
          <w:szCs w:val="16"/>
        </w:rPr>
        <w:t xml:space="preserve"> está mejorando la consistencia de los datos en el contexto del gemelo digital del producto con su experiencia en CAD/CAM, PDM/PLM y configuración de productos. El sistema de producción digital (DPS) ONCITE de German Edge Cloud hace que los datos del proceso de producción sean transparentes, lo que permite optimizarlos, hasta la gestión de la energía mediante gemelos de producción digitales.</w:t>
      </w:r>
    </w:p>
    <w:p w14:paraId="52A0105F" w14:textId="77777777" w:rsidR="00A40366" w:rsidRPr="00A40366" w:rsidRDefault="00A40366" w:rsidP="00A40366">
      <w:pPr>
        <w:kinsoku w:val="0"/>
        <w:overflowPunct w:val="0"/>
        <w:spacing w:before="200" w:line="200" w:lineRule="exact"/>
        <w:ind w:right="849"/>
        <w:jc w:val="both"/>
        <w:rPr>
          <w:rFonts w:ascii="Arial" w:hAnsi="Arial" w:cs="Arial"/>
          <w:b/>
          <w:bCs/>
          <w:color w:val="000000" w:themeColor="text1"/>
          <w:sz w:val="16"/>
          <w:szCs w:val="16"/>
        </w:rPr>
      </w:pPr>
      <w:r w:rsidRPr="00A40366">
        <w:rPr>
          <w:rFonts w:ascii="Arial" w:hAnsi="Arial" w:cs="Arial"/>
          <w:b/>
          <w:bCs/>
          <w:color w:val="000000" w:themeColor="text1"/>
          <w:sz w:val="16"/>
          <w:szCs w:val="16"/>
        </w:rPr>
        <w:t>Sostenibilidad</w:t>
      </w:r>
    </w:p>
    <w:p w14:paraId="61A0DE2F"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t>La protección del medio ambiente y el clima, el compromiso social y la gestión empresarial ética son un hecho para Rittal. Nos tomamos muy en serio nuestra responsabilidad por un futuro sostenible. Nuestro enfoque de la gestión y conservación de los recursos implica la mejora continua de nuestros propios procesos de producción y garantizar que nuestros productos tengan la menor huella de carbono posible. Nuestras soluciones ayudan a nuestros clientes a alcanzar sus propios objetivos climáticos.</w:t>
      </w:r>
    </w:p>
    <w:p w14:paraId="73788A76" w14:textId="77777777" w:rsidR="00A40366" w:rsidRPr="00A40366" w:rsidRDefault="00A40366" w:rsidP="00A40366">
      <w:pPr>
        <w:kinsoku w:val="0"/>
        <w:overflowPunct w:val="0"/>
        <w:spacing w:before="200" w:line="200" w:lineRule="exact"/>
        <w:ind w:right="849"/>
        <w:jc w:val="both"/>
        <w:rPr>
          <w:rFonts w:ascii="Arial" w:hAnsi="Arial" w:cs="Arial"/>
          <w:b/>
          <w:bCs/>
          <w:color w:val="000000" w:themeColor="text1"/>
          <w:sz w:val="16"/>
          <w:szCs w:val="16"/>
        </w:rPr>
      </w:pPr>
      <w:r w:rsidRPr="00A40366">
        <w:rPr>
          <w:rFonts w:ascii="Arial" w:hAnsi="Arial" w:cs="Arial"/>
          <w:b/>
          <w:bCs/>
          <w:color w:val="000000" w:themeColor="text1"/>
          <w:sz w:val="16"/>
          <w:szCs w:val="16"/>
        </w:rPr>
        <w:t>Empresa familiar y actor global</w:t>
      </w:r>
    </w:p>
    <w:p w14:paraId="7264C574" w14:textId="77777777" w:rsidR="00A40366" w:rsidRPr="00A40366" w:rsidRDefault="00A40366" w:rsidP="00A40366">
      <w:pPr>
        <w:kinsoku w:val="0"/>
        <w:overflowPunct w:val="0"/>
        <w:spacing w:after="200"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lastRenderedPageBreak/>
        <w:t xml:space="preserve">Fundada en 1961, Rittal es la empresa más grande del Grupo </w:t>
      </w:r>
      <w:proofErr w:type="spellStart"/>
      <w:r w:rsidRPr="00A40366">
        <w:rPr>
          <w:rFonts w:ascii="Arial" w:hAnsi="Arial" w:cs="Arial"/>
          <w:bCs/>
          <w:color w:val="000000" w:themeColor="text1"/>
          <w:sz w:val="16"/>
          <w:szCs w:val="16"/>
        </w:rPr>
        <w:t>Friedhelm</w:t>
      </w:r>
      <w:proofErr w:type="spellEnd"/>
      <w:r w:rsidRPr="00A40366">
        <w:rPr>
          <w:rFonts w:ascii="Arial" w:hAnsi="Arial" w:cs="Arial"/>
          <w:bCs/>
          <w:color w:val="000000" w:themeColor="text1"/>
          <w:sz w:val="16"/>
          <w:szCs w:val="16"/>
        </w:rPr>
        <w:t xml:space="preserve"> </w:t>
      </w:r>
      <w:proofErr w:type="spellStart"/>
      <w:r w:rsidRPr="00A40366">
        <w:rPr>
          <w:rFonts w:ascii="Arial" w:hAnsi="Arial" w:cs="Arial"/>
          <w:bCs/>
          <w:color w:val="000000" w:themeColor="text1"/>
          <w:sz w:val="16"/>
          <w:szCs w:val="16"/>
        </w:rPr>
        <w:t>Loh</w:t>
      </w:r>
      <w:proofErr w:type="spellEnd"/>
      <w:r w:rsidRPr="00A40366">
        <w:rPr>
          <w:rFonts w:ascii="Arial" w:hAnsi="Arial" w:cs="Arial"/>
          <w:bCs/>
          <w:color w:val="000000" w:themeColor="text1"/>
          <w:sz w:val="16"/>
          <w:szCs w:val="16"/>
        </w:rPr>
        <w:t xml:space="preserve">, operado por sus propietarios. El grupo opera en todo el mundo, con 13 centros de producción y 95 filiales internacionales. Tiene 12.600 empleados y registró ingresos de 3.100 millones de euros en el año fiscal 2024. En 2023, el Grupo </w:t>
      </w:r>
      <w:proofErr w:type="spellStart"/>
      <w:r w:rsidRPr="00A40366">
        <w:rPr>
          <w:rFonts w:ascii="Arial" w:hAnsi="Arial" w:cs="Arial"/>
          <w:bCs/>
          <w:color w:val="000000" w:themeColor="text1"/>
          <w:sz w:val="16"/>
          <w:szCs w:val="16"/>
        </w:rPr>
        <w:t>Friedhelm</w:t>
      </w:r>
      <w:proofErr w:type="spellEnd"/>
      <w:r w:rsidRPr="00A40366">
        <w:rPr>
          <w:rFonts w:ascii="Arial" w:hAnsi="Arial" w:cs="Arial"/>
          <w:bCs/>
          <w:color w:val="000000" w:themeColor="text1"/>
          <w:sz w:val="16"/>
          <w:szCs w:val="16"/>
        </w:rPr>
        <w:t xml:space="preserve"> </w:t>
      </w:r>
      <w:proofErr w:type="spellStart"/>
      <w:r w:rsidRPr="00A40366">
        <w:rPr>
          <w:rFonts w:ascii="Arial" w:hAnsi="Arial" w:cs="Arial"/>
          <w:bCs/>
          <w:color w:val="000000" w:themeColor="text1"/>
          <w:sz w:val="16"/>
          <w:szCs w:val="16"/>
        </w:rPr>
        <w:t>Loh</w:t>
      </w:r>
      <w:proofErr w:type="spellEnd"/>
      <w:r w:rsidRPr="00A40366">
        <w:rPr>
          <w:rFonts w:ascii="Arial" w:hAnsi="Arial" w:cs="Arial"/>
          <w:bCs/>
          <w:color w:val="000000" w:themeColor="text1"/>
          <w:sz w:val="16"/>
          <w:szCs w:val="16"/>
        </w:rPr>
        <w:t xml:space="preserve"> recibió los premios "Mejor lugar para aprender" y "Empleador del futuro". En 2024, Rittal recibió el sello Top 100 como una de las medianas empresas más innovadoras de Alemania por cuarta vez consecutiva.</w:t>
      </w:r>
    </w:p>
    <w:p w14:paraId="1EF7E542" w14:textId="77777777" w:rsidR="00A40366" w:rsidRPr="00A40366" w:rsidRDefault="00A40366" w:rsidP="00A40366">
      <w:pPr>
        <w:kinsoku w:val="0"/>
        <w:overflowPunct w:val="0"/>
        <w:spacing w:line="200" w:lineRule="exact"/>
        <w:ind w:right="849"/>
        <w:jc w:val="both"/>
        <w:rPr>
          <w:rFonts w:ascii="Arial" w:hAnsi="Arial" w:cs="Arial"/>
          <w:bCs/>
          <w:color w:val="000000" w:themeColor="text1"/>
          <w:sz w:val="16"/>
          <w:szCs w:val="16"/>
        </w:rPr>
      </w:pPr>
      <w:r w:rsidRPr="00A40366">
        <w:rPr>
          <w:rFonts w:ascii="Arial" w:hAnsi="Arial" w:cs="Arial"/>
          <w:bCs/>
          <w:color w:val="000000" w:themeColor="text1"/>
          <w:sz w:val="16"/>
          <w:szCs w:val="16"/>
        </w:rPr>
        <w:t xml:space="preserve">Para obtener más información, visite </w:t>
      </w:r>
      <w:hyperlink r:id="rId8" w:history="1">
        <w:r w:rsidRPr="00A40366">
          <w:rPr>
            <w:rFonts w:ascii="Arial" w:hAnsi="Arial" w:cs="Arial"/>
            <w:bCs/>
            <w:color w:val="000000" w:themeColor="text1"/>
            <w:sz w:val="16"/>
            <w:szCs w:val="16"/>
          </w:rPr>
          <w:t>www.rittal.com</w:t>
        </w:r>
      </w:hyperlink>
      <w:r w:rsidRPr="00A40366">
        <w:rPr>
          <w:rFonts w:ascii="Arial" w:hAnsi="Arial" w:cs="Arial"/>
          <w:bCs/>
          <w:color w:val="000000" w:themeColor="text1"/>
          <w:sz w:val="16"/>
          <w:szCs w:val="16"/>
        </w:rPr>
        <w:t xml:space="preserve"> y </w:t>
      </w:r>
      <w:hyperlink r:id="rId9" w:history="1">
        <w:r w:rsidRPr="00A40366">
          <w:rPr>
            <w:rFonts w:ascii="Arial" w:hAnsi="Arial" w:cs="Arial"/>
            <w:bCs/>
            <w:color w:val="000000" w:themeColor="text1"/>
            <w:sz w:val="16"/>
            <w:szCs w:val="16"/>
          </w:rPr>
          <w:t>www.friedhelm-loh-group.com</w:t>
        </w:r>
      </w:hyperlink>
      <w:r w:rsidRPr="00A40366">
        <w:rPr>
          <w:rFonts w:ascii="Arial" w:hAnsi="Arial" w:cs="Arial"/>
          <w:bCs/>
          <w:color w:val="000000" w:themeColor="text1"/>
          <w:sz w:val="16"/>
          <w:szCs w:val="16"/>
        </w:rPr>
        <w:t>.</w:t>
      </w:r>
    </w:p>
    <w:p w14:paraId="2722E108" w14:textId="77777777" w:rsidR="00A40366" w:rsidRPr="00A26A2C" w:rsidRDefault="00A40366" w:rsidP="00A40366">
      <w:pPr>
        <w:pBdr>
          <w:bottom w:val="single" w:sz="4" w:space="0" w:color="auto"/>
        </w:pBdr>
        <w:kinsoku w:val="0"/>
        <w:overflowPunct w:val="0"/>
        <w:spacing w:after="120" w:line="160" w:lineRule="exact"/>
        <w:ind w:left="28" w:right="849"/>
        <w:rPr>
          <w:bCs/>
          <w:noProof/>
          <w:color w:val="000000" w:themeColor="text1"/>
          <w:sz w:val="16"/>
          <w:szCs w:val="16"/>
        </w:rPr>
      </w:pPr>
    </w:p>
    <w:p w14:paraId="3779F086" w14:textId="77777777" w:rsidR="00A40366" w:rsidRDefault="00A40366"/>
    <w:sectPr w:rsidR="00A4036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5BF80" w14:textId="77777777" w:rsidR="00281075" w:rsidRDefault="00281075" w:rsidP="00281075">
      <w:pPr>
        <w:spacing w:after="0" w:line="240" w:lineRule="auto"/>
      </w:pPr>
      <w:r>
        <w:separator/>
      </w:r>
    </w:p>
  </w:endnote>
  <w:endnote w:type="continuationSeparator" w:id="0">
    <w:p w14:paraId="352A696D" w14:textId="77777777" w:rsidR="00281075" w:rsidRDefault="00281075" w:rsidP="00281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92EC1" w14:textId="77777777" w:rsidR="00281075" w:rsidRDefault="00281075" w:rsidP="00281075">
      <w:pPr>
        <w:spacing w:after="0" w:line="240" w:lineRule="auto"/>
      </w:pPr>
      <w:r>
        <w:separator/>
      </w:r>
    </w:p>
  </w:footnote>
  <w:footnote w:type="continuationSeparator" w:id="0">
    <w:p w14:paraId="0B7509CD" w14:textId="77777777" w:rsidR="00281075" w:rsidRDefault="00281075" w:rsidP="00281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520C" w14:textId="4DA60C5A" w:rsidR="00281075" w:rsidRPr="00E46942" w:rsidRDefault="00281075" w:rsidP="00281075">
    <w:pPr>
      <w:kinsoku w:val="0"/>
      <w:overflowPunct w:val="0"/>
      <w:spacing w:before="5"/>
      <w:ind w:left="23"/>
      <w:rPr>
        <w:color w:val="231F20"/>
        <w:spacing w:val="10"/>
        <w:sz w:val="46"/>
        <w:szCs w:val="46"/>
      </w:rPr>
    </w:pPr>
    <w:r w:rsidRPr="0011102D">
      <w:rPr>
        <w:rFonts w:ascii="Times New Roman" w:hAnsi="Times New Roman" w:cs="Times New Roman"/>
        <w:noProof/>
        <w:sz w:val="20"/>
        <w:szCs w:val="20"/>
      </w:rPr>
      <w:drawing>
        <wp:anchor distT="0" distB="0" distL="114300" distR="114300" simplePos="0" relativeHeight="251659264" behindDoc="1" locked="0" layoutInCell="1" allowOverlap="1" wp14:anchorId="12A88F7A" wp14:editId="4CCDB478">
          <wp:simplePos x="0" y="0"/>
          <wp:positionH relativeFrom="page">
            <wp:posOffset>6421810</wp:posOffset>
          </wp:positionH>
          <wp:positionV relativeFrom="page">
            <wp:posOffset>508164</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descr="Logotipo&#10;&#10;El contenido generado por IA puede ser incorrecto."/>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Pr="00E46942">
      <w:rPr>
        <w:color w:val="231F20"/>
        <w:spacing w:val="10"/>
        <w:sz w:val="46"/>
        <w:szCs w:val="46"/>
      </w:rPr>
      <w:t>PRENSA</w:t>
    </w:r>
  </w:p>
  <w:p w14:paraId="4BC0A5C5" w14:textId="77777777" w:rsidR="00281075" w:rsidRDefault="0028107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CDB"/>
    <w:rsid w:val="00240ABB"/>
    <w:rsid w:val="00281075"/>
    <w:rsid w:val="002C4A30"/>
    <w:rsid w:val="002D0886"/>
    <w:rsid w:val="007272CE"/>
    <w:rsid w:val="00852CDB"/>
    <w:rsid w:val="00867AB9"/>
    <w:rsid w:val="00A40366"/>
    <w:rsid w:val="00B50622"/>
    <w:rsid w:val="00D30095"/>
    <w:rsid w:val="00D31A22"/>
    <w:rsid w:val="00EC2A71"/>
    <w:rsid w:val="00FE6F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2872D"/>
  <w15:chartTrackingRefBased/>
  <w15:docId w15:val="{0BC282F5-8587-417D-8684-ACF69EA5C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52C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52C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52CD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52CD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52CD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52CD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52CD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52CD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52CD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2CD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52CD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52CD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52CD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52CD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52CD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52CD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52CD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52CDB"/>
    <w:rPr>
      <w:rFonts w:eastAsiaTheme="majorEastAsia" w:cstheme="majorBidi"/>
      <w:color w:val="272727" w:themeColor="text1" w:themeTint="D8"/>
    </w:rPr>
  </w:style>
  <w:style w:type="paragraph" w:styleId="Ttulo">
    <w:name w:val="Title"/>
    <w:basedOn w:val="Normal"/>
    <w:next w:val="Normal"/>
    <w:link w:val="TtuloCar"/>
    <w:uiPriority w:val="10"/>
    <w:qFormat/>
    <w:rsid w:val="00852C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52CD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52CD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52CD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52CDB"/>
    <w:pPr>
      <w:spacing w:before="160"/>
      <w:jc w:val="center"/>
    </w:pPr>
    <w:rPr>
      <w:i/>
      <w:iCs/>
      <w:color w:val="404040" w:themeColor="text1" w:themeTint="BF"/>
    </w:rPr>
  </w:style>
  <w:style w:type="character" w:customStyle="1" w:styleId="CitaCar">
    <w:name w:val="Cita Car"/>
    <w:basedOn w:val="Fuentedeprrafopredeter"/>
    <w:link w:val="Cita"/>
    <w:uiPriority w:val="29"/>
    <w:rsid w:val="00852CDB"/>
    <w:rPr>
      <w:i/>
      <w:iCs/>
      <w:color w:val="404040" w:themeColor="text1" w:themeTint="BF"/>
    </w:rPr>
  </w:style>
  <w:style w:type="paragraph" w:styleId="Prrafodelista">
    <w:name w:val="List Paragraph"/>
    <w:basedOn w:val="Normal"/>
    <w:uiPriority w:val="34"/>
    <w:qFormat/>
    <w:rsid w:val="00852CDB"/>
    <w:pPr>
      <w:ind w:left="720"/>
      <w:contextualSpacing/>
    </w:pPr>
  </w:style>
  <w:style w:type="character" w:styleId="nfasisintenso">
    <w:name w:val="Intense Emphasis"/>
    <w:basedOn w:val="Fuentedeprrafopredeter"/>
    <w:uiPriority w:val="21"/>
    <w:qFormat/>
    <w:rsid w:val="00852CDB"/>
    <w:rPr>
      <w:i/>
      <w:iCs/>
      <w:color w:val="0F4761" w:themeColor="accent1" w:themeShade="BF"/>
    </w:rPr>
  </w:style>
  <w:style w:type="paragraph" w:styleId="Citadestacada">
    <w:name w:val="Intense Quote"/>
    <w:basedOn w:val="Normal"/>
    <w:next w:val="Normal"/>
    <w:link w:val="CitadestacadaCar"/>
    <w:uiPriority w:val="30"/>
    <w:qFormat/>
    <w:rsid w:val="00852C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52CDB"/>
    <w:rPr>
      <w:i/>
      <w:iCs/>
      <w:color w:val="0F4761" w:themeColor="accent1" w:themeShade="BF"/>
    </w:rPr>
  </w:style>
  <w:style w:type="character" w:styleId="Referenciaintensa">
    <w:name w:val="Intense Reference"/>
    <w:basedOn w:val="Fuentedeprrafopredeter"/>
    <w:uiPriority w:val="32"/>
    <w:qFormat/>
    <w:rsid w:val="00852CDB"/>
    <w:rPr>
      <w:b/>
      <w:bCs/>
      <w:smallCaps/>
      <w:color w:val="0F4761" w:themeColor="accent1" w:themeShade="BF"/>
      <w:spacing w:val="5"/>
    </w:rPr>
  </w:style>
  <w:style w:type="paragraph" w:styleId="Encabezado">
    <w:name w:val="header"/>
    <w:basedOn w:val="Normal"/>
    <w:link w:val="EncabezadoCar"/>
    <w:uiPriority w:val="99"/>
    <w:unhideWhenUsed/>
    <w:rsid w:val="0028107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1075"/>
  </w:style>
  <w:style w:type="paragraph" w:styleId="Piedepgina">
    <w:name w:val="footer"/>
    <w:basedOn w:val="Normal"/>
    <w:link w:val="PiedepginaCar"/>
    <w:uiPriority w:val="99"/>
    <w:unhideWhenUsed/>
    <w:rsid w:val="0028107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81075"/>
  </w:style>
  <w:style w:type="paragraph" w:customStyle="1" w:styleId="Unternehmensportrait-H1">
    <w:name w:val="Unternehmensportrait-H1"/>
    <w:basedOn w:val="Normal"/>
    <w:next w:val="Normal"/>
    <w:link w:val="Unternehmensportrait-H1Zchn"/>
    <w:uiPriority w:val="1"/>
    <w:qFormat/>
    <w:rsid w:val="00A40366"/>
    <w:pPr>
      <w:kinsoku w:val="0"/>
      <w:overflowPunct w:val="0"/>
      <w:spacing w:after="0" w:line="280" w:lineRule="exact"/>
      <w:ind w:right="2098"/>
    </w:pPr>
    <w:rPr>
      <w:rFonts w:ascii="Arial" w:eastAsiaTheme="minorEastAsia" w:hAnsi="Arial" w:cs="Arial"/>
      <w:b/>
      <w:bCs/>
      <w:color w:val="000000" w:themeColor="text1"/>
      <w:kern w:val="0"/>
      <w:sz w:val="20"/>
      <w:szCs w:val="28"/>
      <w:lang w:val="de-DE" w:eastAsia="de-DE"/>
      <w14:ligatures w14:val="none"/>
    </w:rPr>
  </w:style>
  <w:style w:type="character" w:customStyle="1" w:styleId="Unternehmensportrait-H1Zchn">
    <w:name w:val="Unternehmensportrait-H1 Zchn"/>
    <w:basedOn w:val="Fuentedeprrafopredeter"/>
    <w:link w:val="Unternehmensportrait-H1"/>
    <w:uiPriority w:val="1"/>
    <w:rsid w:val="00A40366"/>
    <w:rPr>
      <w:rFonts w:ascii="Arial" w:eastAsiaTheme="minorEastAsia" w:hAnsi="Arial" w:cs="Arial"/>
      <w:b/>
      <w:bCs/>
      <w:color w:val="000000" w:themeColor="text1"/>
      <w:kern w:val="0"/>
      <w:sz w:val="20"/>
      <w:szCs w:val="28"/>
      <w:lang w:val="de-DE" w:eastAsia="de-DE"/>
      <w14:ligatures w14:val="none"/>
    </w:rPr>
  </w:style>
  <w:style w:type="paragraph" w:customStyle="1" w:styleId="Unternehmensportrait-Linie">
    <w:name w:val="Unternehmensportrait-Linie"/>
    <w:basedOn w:val="Unternehmensportrait-H1"/>
    <w:uiPriority w:val="1"/>
    <w:qFormat/>
    <w:rsid w:val="00A40366"/>
    <w:pPr>
      <w:pBdr>
        <w:bottom w:val="single" w:sz="4" w:space="0" w:color="auto"/>
      </w:pBdr>
      <w:spacing w:after="120" w:line="160" w:lineRule="exact"/>
      <w:ind w:left="28"/>
    </w:pPr>
    <w:rPr>
      <w:b w:val="0"/>
      <w:noProof/>
      <w:sz w:val="16"/>
      <w:szCs w:val="16"/>
    </w:rPr>
  </w:style>
  <w:style w:type="paragraph" w:styleId="Descripcin">
    <w:name w:val="caption"/>
    <w:basedOn w:val="Normal"/>
    <w:next w:val="Normal"/>
    <w:uiPriority w:val="35"/>
    <w:semiHidden/>
    <w:unhideWhenUsed/>
    <w:qFormat/>
    <w:rsid w:val="00A4036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047807">
      <w:bodyDiv w:val="1"/>
      <w:marLeft w:val="0"/>
      <w:marRight w:val="0"/>
      <w:marTop w:val="0"/>
      <w:marBottom w:val="0"/>
      <w:divBdr>
        <w:top w:val="none" w:sz="0" w:space="0" w:color="auto"/>
        <w:left w:val="none" w:sz="0" w:space="0" w:color="auto"/>
        <w:bottom w:val="none" w:sz="0" w:space="0" w:color="auto"/>
        <w:right w:val="none" w:sz="0" w:space="0" w:color="auto"/>
      </w:divBdr>
    </w:div>
    <w:div w:id="517815036">
      <w:bodyDiv w:val="1"/>
      <w:marLeft w:val="0"/>
      <w:marRight w:val="0"/>
      <w:marTop w:val="0"/>
      <w:marBottom w:val="0"/>
      <w:divBdr>
        <w:top w:val="none" w:sz="0" w:space="0" w:color="auto"/>
        <w:left w:val="none" w:sz="0" w:space="0" w:color="auto"/>
        <w:bottom w:val="none" w:sz="0" w:space="0" w:color="auto"/>
        <w:right w:val="none" w:sz="0" w:space="0" w:color="auto"/>
      </w:divBdr>
    </w:div>
    <w:div w:id="578100713">
      <w:bodyDiv w:val="1"/>
      <w:marLeft w:val="0"/>
      <w:marRight w:val="0"/>
      <w:marTop w:val="0"/>
      <w:marBottom w:val="0"/>
      <w:divBdr>
        <w:top w:val="none" w:sz="0" w:space="0" w:color="auto"/>
        <w:left w:val="none" w:sz="0" w:space="0" w:color="auto"/>
        <w:bottom w:val="none" w:sz="0" w:space="0" w:color="auto"/>
        <w:right w:val="none" w:sz="0" w:space="0" w:color="auto"/>
      </w:divBdr>
    </w:div>
    <w:div w:id="648095887">
      <w:bodyDiv w:val="1"/>
      <w:marLeft w:val="0"/>
      <w:marRight w:val="0"/>
      <w:marTop w:val="0"/>
      <w:marBottom w:val="0"/>
      <w:divBdr>
        <w:top w:val="none" w:sz="0" w:space="0" w:color="auto"/>
        <w:left w:val="none" w:sz="0" w:space="0" w:color="auto"/>
        <w:bottom w:val="none" w:sz="0" w:space="0" w:color="auto"/>
        <w:right w:val="none" w:sz="0" w:space="0" w:color="auto"/>
      </w:divBdr>
    </w:div>
    <w:div w:id="744955636">
      <w:bodyDiv w:val="1"/>
      <w:marLeft w:val="0"/>
      <w:marRight w:val="0"/>
      <w:marTop w:val="0"/>
      <w:marBottom w:val="0"/>
      <w:divBdr>
        <w:top w:val="none" w:sz="0" w:space="0" w:color="auto"/>
        <w:left w:val="none" w:sz="0" w:space="0" w:color="auto"/>
        <w:bottom w:val="none" w:sz="0" w:space="0" w:color="auto"/>
        <w:right w:val="none" w:sz="0" w:space="0" w:color="auto"/>
      </w:divBdr>
    </w:div>
    <w:div w:id="786462374">
      <w:bodyDiv w:val="1"/>
      <w:marLeft w:val="0"/>
      <w:marRight w:val="0"/>
      <w:marTop w:val="0"/>
      <w:marBottom w:val="0"/>
      <w:divBdr>
        <w:top w:val="none" w:sz="0" w:space="0" w:color="auto"/>
        <w:left w:val="none" w:sz="0" w:space="0" w:color="auto"/>
        <w:bottom w:val="none" w:sz="0" w:space="0" w:color="auto"/>
        <w:right w:val="none" w:sz="0" w:space="0" w:color="auto"/>
      </w:divBdr>
    </w:div>
    <w:div w:id="1188521275">
      <w:bodyDiv w:val="1"/>
      <w:marLeft w:val="0"/>
      <w:marRight w:val="0"/>
      <w:marTop w:val="0"/>
      <w:marBottom w:val="0"/>
      <w:divBdr>
        <w:top w:val="none" w:sz="0" w:space="0" w:color="auto"/>
        <w:left w:val="none" w:sz="0" w:space="0" w:color="auto"/>
        <w:bottom w:val="none" w:sz="0" w:space="0" w:color="auto"/>
        <w:right w:val="none" w:sz="0" w:space="0" w:color="auto"/>
      </w:divBdr>
    </w:div>
    <w:div w:id="1298607019">
      <w:bodyDiv w:val="1"/>
      <w:marLeft w:val="0"/>
      <w:marRight w:val="0"/>
      <w:marTop w:val="0"/>
      <w:marBottom w:val="0"/>
      <w:divBdr>
        <w:top w:val="none" w:sz="0" w:space="0" w:color="auto"/>
        <w:left w:val="none" w:sz="0" w:space="0" w:color="auto"/>
        <w:bottom w:val="none" w:sz="0" w:space="0" w:color="auto"/>
        <w:right w:val="none" w:sz="0" w:space="0" w:color="auto"/>
      </w:divBdr>
    </w:div>
    <w:div w:id="1349715462">
      <w:bodyDiv w:val="1"/>
      <w:marLeft w:val="0"/>
      <w:marRight w:val="0"/>
      <w:marTop w:val="0"/>
      <w:marBottom w:val="0"/>
      <w:divBdr>
        <w:top w:val="none" w:sz="0" w:space="0" w:color="auto"/>
        <w:left w:val="none" w:sz="0" w:space="0" w:color="auto"/>
        <w:bottom w:val="none" w:sz="0" w:space="0" w:color="auto"/>
        <w:right w:val="none" w:sz="0" w:space="0" w:color="auto"/>
      </w:divBdr>
    </w:div>
    <w:div w:id="1371295779">
      <w:bodyDiv w:val="1"/>
      <w:marLeft w:val="0"/>
      <w:marRight w:val="0"/>
      <w:marTop w:val="0"/>
      <w:marBottom w:val="0"/>
      <w:divBdr>
        <w:top w:val="none" w:sz="0" w:space="0" w:color="auto"/>
        <w:left w:val="none" w:sz="0" w:space="0" w:color="auto"/>
        <w:bottom w:val="none" w:sz="0" w:space="0" w:color="auto"/>
        <w:right w:val="none" w:sz="0" w:space="0" w:color="auto"/>
      </w:divBdr>
    </w:div>
    <w:div w:id="1542932869">
      <w:bodyDiv w:val="1"/>
      <w:marLeft w:val="0"/>
      <w:marRight w:val="0"/>
      <w:marTop w:val="0"/>
      <w:marBottom w:val="0"/>
      <w:divBdr>
        <w:top w:val="none" w:sz="0" w:space="0" w:color="auto"/>
        <w:left w:val="none" w:sz="0" w:space="0" w:color="auto"/>
        <w:bottom w:val="none" w:sz="0" w:space="0" w:color="auto"/>
        <w:right w:val="none" w:sz="0" w:space="0" w:color="auto"/>
      </w:divBdr>
    </w:div>
    <w:div w:id="1631859648">
      <w:bodyDiv w:val="1"/>
      <w:marLeft w:val="0"/>
      <w:marRight w:val="0"/>
      <w:marTop w:val="0"/>
      <w:marBottom w:val="0"/>
      <w:divBdr>
        <w:top w:val="none" w:sz="0" w:space="0" w:color="auto"/>
        <w:left w:val="none" w:sz="0" w:space="0" w:color="auto"/>
        <w:bottom w:val="none" w:sz="0" w:space="0" w:color="auto"/>
        <w:right w:val="none" w:sz="0" w:space="0" w:color="auto"/>
      </w:divBdr>
    </w:div>
    <w:div w:id="1675690939">
      <w:bodyDiv w:val="1"/>
      <w:marLeft w:val="0"/>
      <w:marRight w:val="0"/>
      <w:marTop w:val="0"/>
      <w:marBottom w:val="0"/>
      <w:divBdr>
        <w:top w:val="none" w:sz="0" w:space="0" w:color="auto"/>
        <w:left w:val="none" w:sz="0" w:space="0" w:color="auto"/>
        <w:bottom w:val="none" w:sz="0" w:space="0" w:color="auto"/>
        <w:right w:val="none" w:sz="0" w:space="0" w:color="auto"/>
      </w:divBdr>
    </w:div>
    <w:div w:id="172710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ttal.com/"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friedhelm-loh-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1097</Words>
  <Characters>6034</Characters>
  <Application>Microsoft Office Word</Application>
  <DocSecurity>4</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Poch</dc:creator>
  <cp:keywords/>
  <dc:description/>
  <cp:lastModifiedBy>Nuria Poch</cp:lastModifiedBy>
  <cp:revision>2</cp:revision>
  <dcterms:created xsi:type="dcterms:W3CDTF">2026-02-03T14:04:00Z</dcterms:created>
  <dcterms:modified xsi:type="dcterms:W3CDTF">2026-02-03T14:04:00Z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8a66c-3c7f-463f-9f3d-483220f1d838_Enabled">
    <vt:lpwstr>true</vt:lpwstr>
  </property>
  <property fmtid="{D5CDD505-2E9C-101B-9397-08002B2CF9AE}" pid="3" name="MSIP_Label_3a28a66c-3c7f-463f-9f3d-483220f1d838_SetDate">
    <vt:lpwstr>2026-02-03T08:50:06Z</vt:lpwstr>
  </property>
  <property fmtid="{D5CDD505-2E9C-101B-9397-08002B2CF9AE}" pid="4" name="MSIP_Label_3a28a66c-3c7f-463f-9f3d-483220f1d838_Method">
    <vt:lpwstr>Standard</vt:lpwstr>
  </property>
  <property fmtid="{D5CDD505-2E9C-101B-9397-08002B2CF9AE}" pid="5" name="MSIP_Label_3a28a66c-3c7f-463f-9f3d-483220f1d838_Name">
    <vt:lpwstr>FLG_Internal</vt:lpwstr>
  </property>
  <property fmtid="{D5CDD505-2E9C-101B-9397-08002B2CF9AE}" pid="6" name="MSIP_Label_3a28a66c-3c7f-463f-9f3d-483220f1d838_SiteId">
    <vt:lpwstr>a8218bc3-7d4c-4a61-b912-a6ca487118dd</vt:lpwstr>
  </property>
  <property fmtid="{D5CDD505-2E9C-101B-9397-08002B2CF9AE}" pid="7" name="MSIP_Label_3a28a66c-3c7f-463f-9f3d-483220f1d838_ActionId">
    <vt:lpwstr>032c1e6c-07d5-4481-861a-f1d1b874cc5b</vt:lpwstr>
  </property>
  <property fmtid="{D5CDD505-2E9C-101B-9397-08002B2CF9AE}" pid="8" name="MSIP_Label_3a28a66c-3c7f-463f-9f3d-483220f1d838_ContentBits">
    <vt:lpwstr>0</vt:lpwstr>
  </property>
  <property fmtid="{D5CDD505-2E9C-101B-9397-08002B2CF9AE}" pid="9" name="MSIP_Label_3a28a66c-3c7f-463f-9f3d-483220f1d838_Tag">
    <vt:lpwstr>10, 3, 0, 1</vt:lpwstr>
  </property>
</Properties>
</file>