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EBC20" w14:textId="35D2774D" w:rsidR="00D630D4" w:rsidRPr="00F43E23" w:rsidRDefault="007F3032" w:rsidP="00710CC4">
      <w:pPr>
        <w:pStyle w:val="berschrift-H1"/>
        <w:ind w:right="1219"/>
        <w:jc w:val="both"/>
        <w:rPr>
          <w:b w:val="0"/>
          <w:color w:val="auto"/>
          <w:sz w:val="20"/>
          <w:lang w:val="es-ES"/>
        </w:rPr>
      </w:pPr>
      <w:r w:rsidRPr="00F43E23">
        <w:rPr>
          <w:b w:val="0"/>
          <w:color w:val="auto"/>
          <w:sz w:val="20"/>
          <w:lang w:val="es-ES"/>
        </w:rPr>
        <w:t>El a</w:t>
      </w:r>
      <w:r w:rsidR="00D630D4" w:rsidRPr="00F43E23">
        <w:rPr>
          <w:b w:val="0"/>
          <w:color w:val="auto"/>
          <w:sz w:val="20"/>
          <w:lang w:val="es-ES"/>
        </w:rPr>
        <w:t>horro de tiempo con el sistema de barra</w:t>
      </w:r>
      <w:r w:rsidR="00710CC4" w:rsidRPr="00F43E23">
        <w:rPr>
          <w:b w:val="0"/>
          <w:color w:val="auto"/>
          <w:sz w:val="20"/>
          <w:lang w:val="es-ES"/>
        </w:rPr>
        <w:t>s</w:t>
      </w:r>
      <w:r w:rsidR="00D630D4" w:rsidRPr="00F43E23">
        <w:rPr>
          <w:b w:val="0"/>
          <w:color w:val="auto"/>
          <w:sz w:val="20"/>
          <w:lang w:val="es-ES"/>
        </w:rPr>
        <w:t xml:space="preserve"> </w:t>
      </w:r>
      <w:proofErr w:type="spellStart"/>
      <w:r w:rsidR="00D630D4" w:rsidRPr="00F43E23">
        <w:rPr>
          <w:b w:val="0"/>
          <w:color w:val="auto"/>
          <w:sz w:val="20"/>
          <w:lang w:val="es-ES"/>
        </w:rPr>
        <w:t>RiLineX</w:t>
      </w:r>
      <w:proofErr w:type="spellEnd"/>
      <w:r w:rsidR="00D630D4" w:rsidRPr="00F43E23">
        <w:rPr>
          <w:b w:val="0"/>
          <w:color w:val="auto"/>
          <w:sz w:val="20"/>
          <w:lang w:val="es-ES"/>
        </w:rPr>
        <w:t xml:space="preserve"> supera las expectativas</w:t>
      </w:r>
    </w:p>
    <w:p w14:paraId="1E23CC60" w14:textId="0EB3FEBB" w:rsidR="00D630D4" w:rsidRPr="00F43E23" w:rsidRDefault="00D630D4" w:rsidP="00710CC4">
      <w:pPr>
        <w:pStyle w:val="berschrift-H1"/>
        <w:ind w:right="1219"/>
        <w:jc w:val="both"/>
        <w:rPr>
          <w:color w:val="auto"/>
          <w:lang w:val="es-ES"/>
        </w:rPr>
      </w:pPr>
      <w:r w:rsidRPr="00F43E23">
        <w:rPr>
          <w:color w:val="auto"/>
          <w:lang w:val="es-ES"/>
        </w:rPr>
        <w:t xml:space="preserve">Montaje a velocidad récord: </w:t>
      </w:r>
      <w:r w:rsidR="00710CC4" w:rsidRPr="00F43E23">
        <w:rPr>
          <w:color w:val="auto"/>
          <w:lang w:val="es-ES"/>
        </w:rPr>
        <w:t>Un</w:t>
      </w:r>
      <w:r w:rsidRPr="00F43E23">
        <w:rPr>
          <w:color w:val="auto"/>
          <w:lang w:val="es-ES"/>
        </w:rPr>
        <w:t xml:space="preserve"> estudio confirma un ahorro de tiempo de hasta el 75 por ciento con </w:t>
      </w:r>
      <w:proofErr w:type="spellStart"/>
      <w:r w:rsidRPr="00F43E23">
        <w:rPr>
          <w:color w:val="auto"/>
          <w:lang w:val="es-ES"/>
        </w:rPr>
        <w:t>RiLineX</w:t>
      </w:r>
      <w:proofErr w:type="spellEnd"/>
    </w:p>
    <w:p w14:paraId="7510A6FC" w14:textId="77777777" w:rsidR="00710CC4" w:rsidRPr="00F43E23" w:rsidRDefault="00710CC4" w:rsidP="00710CC4">
      <w:pPr>
        <w:pStyle w:val="Copytext"/>
        <w:ind w:right="1219"/>
        <w:jc w:val="both"/>
        <w:rPr>
          <w:b/>
          <w:color w:val="auto"/>
          <w:lang w:val="es-ES"/>
        </w:rPr>
      </w:pPr>
    </w:p>
    <w:p w14:paraId="49F43E6E" w14:textId="02F4EB3C" w:rsidR="00D630D4" w:rsidRPr="00F43E23" w:rsidRDefault="00D630D4" w:rsidP="00710CC4">
      <w:pPr>
        <w:pStyle w:val="Copytext"/>
        <w:ind w:right="1219"/>
        <w:jc w:val="both"/>
        <w:rPr>
          <w:b/>
          <w:bCs w:val="0"/>
          <w:color w:val="auto"/>
          <w:lang w:val="es-ES"/>
        </w:rPr>
      </w:pPr>
      <w:r w:rsidRPr="00F43E23">
        <w:rPr>
          <w:b/>
          <w:color w:val="auto"/>
          <w:lang w:val="es-ES"/>
        </w:rPr>
        <w:t xml:space="preserve">Un estudio independiente </w:t>
      </w:r>
      <w:r w:rsidR="00710CC4" w:rsidRPr="00F43E23">
        <w:rPr>
          <w:b/>
          <w:color w:val="auto"/>
          <w:lang w:val="es-ES"/>
        </w:rPr>
        <w:t xml:space="preserve">realizado junto </w:t>
      </w:r>
      <w:r w:rsidRPr="00F43E23">
        <w:rPr>
          <w:b/>
          <w:color w:val="auto"/>
          <w:lang w:val="es-ES"/>
        </w:rPr>
        <w:t xml:space="preserve">con el Fraunhofer </w:t>
      </w:r>
      <w:proofErr w:type="spellStart"/>
      <w:r w:rsidRPr="00F43E23">
        <w:rPr>
          <w:b/>
          <w:color w:val="auto"/>
          <w:lang w:val="es-ES"/>
        </w:rPr>
        <w:t>Institute</w:t>
      </w:r>
      <w:proofErr w:type="spellEnd"/>
      <w:r w:rsidRPr="00F43E23">
        <w:rPr>
          <w:b/>
          <w:color w:val="auto"/>
          <w:lang w:val="es-ES"/>
        </w:rPr>
        <w:t xml:space="preserve"> </w:t>
      </w:r>
      <w:proofErr w:type="spellStart"/>
      <w:r w:rsidRPr="00F43E23">
        <w:rPr>
          <w:b/>
          <w:color w:val="auto"/>
          <w:lang w:val="es-ES"/>
        </w:rPr>
        <w:t>for</w:t>
      </w:r>
      <w:proofErr w:type="spellEnd"/>
      <w:r w:rsidRPr="00F43E23">
        <w:rPr>
          <w:b/>
          <w:color w:val="auto"/>
          <w:lang w:val="es-ES"/>
        </w:rPr>
        <w:t xml:space="preserve"> Material Flow and </w:t>
      </w:r>
      <w:proofErr w:type="spellStart"/>
      <w:r w:rsidRPr="00F43E23">
        <w:rPr>
          <w:b/>
          <w:color w:val="auto"/>
          <w:lang w:val="es-ES"/>
        </w:rPr>
        <w:t>Logistics</w:t>
      </w:r>
      <w:proofErr w:type="spellEnd"/>
      <w:r w:rsidRPr="00F43E23">
        <w:rPr>
          <w:b/>
          <w:color w:val="auto"/>
          <w:lang w:val="es-ES"/>
        </w:rPr>
        <w:t xml:space="preserve"> IML ha </w:t>
      </w:r>
      <w:r w:rsidR="00710CC4" w:rsidRPr="00F43E23">
        <w:rPr>
          <w:b/>
          <w:color w:val="auto"/>
          <w:lang w:val="es-ES"/>
        </w:rPr>
        <w:t>analizado</w:t>
      </w:r>
      <w:r w:rsidRPr="00F43E23">
        <w:rPr>
          <w:b/>
          <w:color w:val="auto"/>
          <w:lang w:val="es-ES"/>
        </w:rPr>
        <w:t xml:space="preserve"> el tiempo de </w:t>
      </w:r>
      <w:r w:rsidR="00710CC4" w:rsidRPr="00F43E23">
        <w:rPr>
          <w:b/>
          <w:color w:val="auto"/>
          <w:lang w:val="es-ES"/>
        </w:rPr>
        <w:t>montaj</w:t>
      </w:r>
      <w:r w:rsidRPr="00F43E23">
        <w:rPr>
          <w:b/>
          <w:color w:val="auto"/>
          <w:lang w:val="es-ES"/>
        </w:rPr>
        <w:t>e de</w:t>
      </w:r>
      <w:r w:rsidR="00710CC4" w:rsidRPr="00F43E23">
        <w:rPr>
          <w:b/>
          <w:color w:val="auto"/>
          <w:lang w:val="es-ES"/>
        </w:rPr>
        <w:t xml:space="preserve">l nuevo sistema </w:t>
      </w:r>
      <w:r w:rsidRPr="00F43E23">
        <w:rPr>
          <w:b/>
          <w:color w:val="auto"/>
          <w:lang w:val="es-ES"/>
        </w:rPr>
        <w:t xml:space="preserve">de barras </w:t>
      </w:r>
      <w:proofErr w:type="spellStart"/>
      <w:r w:rsidRPr="00F43E23">
        <w:rPr>
          <w:b/>
          <w:color w:val="auto"/>
          <w:lang w:val="es-ES"/>
        </w:rPr>
        <w:t>RiLineX</w:t>
      </w:r>
      <w:proofErr w:type="spellEnd"/>
      <w:r w:rsidR="00A51823" w:rsidRPr="00F43E23">
        <w:rPr>
          <w:b/>
          <w:color w:val="auto"/>
          <w:lang w:val="es-ES"/>
        </w:rPr>
        <w:t xml:space="preserve"> de Rittal</w:t>
      </w:r>
      <w:r w:rsidR="00710CC4" w:rsidRPr="00F43E23">
        <w:rPr>
          <w:b/>
          <w:color w:val="auto"/>
          <w:lang w:val="es-ES"/>
        </w:rPr>
        <w:t>,</w:t>
      </w:r>
      <w:r w:rsidRPr="00F43E23">
        <w:rPr>
          <w:b/>
          <w:color w:val="auto"/>
          <w:lang w:val="es-ES"/>
        </w:rPr>
        <w:t xml:space="preserve"> utilizada </w:t>
      </w:r>
      <w:r w:rsidR="00710CC4" w:rsidRPr="00F43E23">
        <w:rPr>
          <w:b/>
          <w:color w:val="auto"/>
          <w:lang w:val="es-ES"/>
        </w:rPr>
        <w:t>por</w:t>
      </w:r>
      <w:r w:rsidRPr="00F43E23">
        <w:rPr>
          <w:b/>
          <w:color w:val="auto"/>
          <w:lang w:val="es-ES"/>
        </w:rPr>
        <w:t xml:space="preserve"> el fabricante </w:t>
      </w:r>
      <w:r w:rsidR="006129AC" w:rsidRPr="00F43E23">
        <w:rPr>
          <w:b/>
          <w:color w:val="auto"/>
          <w:lang w:val="es-ES"/>
        </w:rPr>
        <w:t xml:space="preserve">alemán </w:t>
      </w:r>
      <w:r w:rsidRPr="00F43E23">
        <w:rPr>
          <w:b/>
          <w:color w:val="auto"/>
          <w:lang w:val="es-ES"/>
        </w:rPr>
        <w:t>de</w:t>
      </w:r>
      <w:r w:rsidR="00710CC4" w:rsidRPr="00F43E23">
        <w:rPr>
          <w:b/>
          <w:color w:val="auto"/>
          <w:lang w:val="es-ES"/>
        </w:rPr>
        <w:t xml:space="preserve"> cuadros eléctricos</w:t>
      </w:r>
      <w:r w:rsidRPr="00F43E23">
        <w:rPr>
          <w:b/>
          <w:color w:val="auto"/>
          <w:lang w:val="es-ES"/>
        </w:rPr>
        <w:t xml:space="preserve"> </w:t>
      </w:r>
      <w:proofErr w:type="spellStart"/>
      <w:r w:rsidRPr="00F43E23">
        <w:rPr>
          <w:b/>
          <w:color w:val="auto"/>
          <w:lang w:val="es-ES"/>
        </w:rPr>
        <w:t>gefeba</w:t>
      </w:r>
      <w:proofErr w:type="spellEnd"/>
      <w:r w:rsidRPr="00F43E23">
        <w:rPr>
          <w:b/>
          <w:color w:val="auto"/>
          <w:lang w:val="es-ES"/>
        </w:rPr>
        <w:t xml:space="preserve"> </w:t>
      </w:r>
      <w:proofErr w:type="spellStart"/>
      <w:r w:rsidRPr="00F43E23">
        <w:rPr>
          <w:b/>
          <w:color w:val="auto"/>
          <w:lang w:val="es-ES"/>
        </w:rPr>
        <w:t>Elektro</w:t>
      </w:r>
      <w:proofErr w:type="spellEnd"/>
      <w:r w:rsidRPr="00F43E23">
        <w:rPr>
          <w:b/>
          <w:color w:val="auto"/>
          <w:lang w:val="es-ES"/>
        </w:rPr>
        <w:t xml:space="preserve"> </w:t>
      </w:r>
      <w:proofErr w:type="spellStart"/>
      <w:r w:rsidRPr="00F43E23">
        <w:rPr>
          <w:b/>
          <w:color w:val="auto"/>
          <w:lang w:val="es-ES"/>
        </w:rPr>
        <w:t>GmbH</w:t>
      </w:r>
      <w:proofErr w:type="spellEnd"/>
      <w:r w:rsidRPr="00F43E23">
        <w:rPr>
          <w:b/>
          <w:color w:val="auto"/>
          <w:lang w:val="es-ES"/>
        </w:rPr>
        <w:t>. L</w:t>
      </w:r>
      <w:r w:rsidR="00710CC4" w:rsidRPr="00F43E23">
        <w:rPr>
          <w:b/>
          <w:color w:val="auto"/>
          <w:lang w:val="es-ES"/>
        </w:rPr>
        <w:t>as conclusiones</w:t>
      </w:r>
      <w:r w:rsidRPr="00F43E23">
        <w:rPr>
          <w:b/>
          <w:color w:val="auto"/>
          <w:lang w:val="es-ES"/>
        </w:rPr>
        <w:t xml:space="preserve">: </w:t>
      </w:r>
      <w:proofErr w:type="spellStart"/>
      <w:r w:rsidRPr="00F43E23">
        <w:rPr>
          <w:b/>
          <w:color w:val="auto"/>
          <w:lang w:val="es-ES"/>
        </w:rPr>
        <w:t>RiLineX</w:t>
      </w:r>
      <w:proofErr w:type="spellEnd"/>
      <w:r w:rsidRPr="00F43E23">
        <w:rPr>
          <w:b/>
          <w:color w:val="auto"/>
          <w:lang w:val="es-ES"/>
        </w:rPr>
        <w:t xml:space="preserve"> puede acelerar la instalación hasta en un 75</w:t>
      </w:r>
      <w:r w:rsidR="00710CC4" w:rsidRPr="00F43E23">
        <w:rPr>
          <w:b/>
          <w:color w:val="auto"/>
          <w:lang w:val="es-ES"/>
        </w:rPr>
        <w:t>%</w:t>
      </w:r>
      <w:r w:rsidRPr="00F43E23">
        <w:rPr>
          <w:b/>
          <w:color w:val="auto"/>
          <w:lang w:val="es-ES"/>
        </w:rPr>
        <w:t xml:space="preserve"> en comparación con los sistemas convencionales. Esto significa que los resultados superaron claramente las cifras </w:t>
      </w:r>
      <w:r w:rsidR="00710CC4" w:rsidRPr="00F43E23">
        <w:rPr>
          <w:b/>
          <w:color w:val="auto"/>
          <w:lang w:val="es-ES"/>
        </w:rPr>
        <w:t>previas</w:t>
      </w:r>
      <w:r w:rsidRPr="00F43E23">
        <w:rPr>
          <w:b/>
          <w:color w:val="auto"/>
          <w:lang w:val="es-ES"/>
        </w:rPr>
        <w:t xml:space="preserve"> del fabricante.</w:t>
      </w:r>
    </w:p>
    <w:p w14:paraId="3A0BD68E" w14:textId="77777777" w:rsidR="00D630D4" w:rsidRPr="00710CC4" w:rsidRDefault="00D630D4" w:rsidP="00710CC4">
      <w:pPr>
        <w:pStyle w:val="Copytext"/>
        <w:ind w:right="1219"/>
        <w:jc w:val="both"/>
        <w:rPr>
          <w:b/>
          <w:bCs w:val="0"/>
          <w:lang w:val="es-ES"/>
        </w:rPr>
      </w:pPr>
    </w:p>
    <w:p w14:paraId="7332E232" w14:textId="08F120B0" w:rsidR="00D630D4" w:rsidRPr="00710CC4" w:rsidRDefault="00D630D4" w:rsidP="00710CC4">
      <w:pPr>
        <w:pStyle w:val="Copytext"/>
        <w:ind w:right="1219"/>
        <w:jc w:val="both"/>
        <w:rPr>
          <w:lang w:val="es-ES"/>
        </w:rPr>
      </w:pPr>
      <w:r w:rsidRPr="00710CC4">
        <w:rPr>
          <w:lang w:val="es-ES"/>
        </w:rPr>
        <w:t xml:space="preserve">El especialista en hardware, software y automatización Rittal encargó un estudio independiente al Fraunhofer </w:t>
      </w:r>
      <w:proofErr w:type="spellStart"/>
      <w:r w:rsidRPr="00710CC4">
        <w:rPr>
          <w:lang w:val="es-ES"/>
        </w:rPr>
        <w:t>Institute</w:t>
      </w:r>
      <w:proofErr w:type="spellEnd"/>
      <w:r w:rsidRPr="00710CC4">
        <w:rPr>
          <w:lang w:val="es-ES"/>
        </w:rPr>
        <w:t xml:space="preserve"> </w:t>
      </w:r>
      <w:proofErr w:type="spellStart"/>
      <w:r w:rsidRPr="00710CC4">
        <w:rPr>
          <w:lang w:val="es-ES"/>
        </w:rPr>
        <w:t>for</w:t>
      </w:r>
      <w:proofErr w:type="spellEnd"/>
      <w:r w:rsidRPr="00710CC4">
        <w:rPr>
          <w:lang w:val="es-ES"/>
        </w:rPr>
        <w:t xml:space="preserve"> Material Flow and </w:t>
      </w:r>
      <w:proofErr w:type="spellStart"/>
      <w:r w:rsidRPr="00710CC4">
        <w:rPr>
          <w:lang w:val="es-ES"/>
        </w:rPr>
        <w:t>Logistics</w:t>
      </w:r>
      <w:proofErr w:type="spellEnd"/>
      <w:r w:rsidRPr="00710CC4">
        <w:rPr>
          <w:lang w:val="es-ES"/>
        </w:rPr>
        <w:t xml:space="preserve"> IML para determinar el tiempo ahorrado durante el montaje de su nuev</w:t>
      </w:r>
      <w:r w:rsidR="00710CC4">
        <w:rPr>
          <w:lang w:val="es-ES"/>
        </w:rPr>
        <w:t xml:space="preserve">a plataforma </w:t>
      </w:r>
      <w:r w:rsidRPr="00710CC4">
        <w:rPr>
          <w:lang w:val="es-ES"/>
        </w:rPr>
        <w:t>de barra</w:t>
      </w:r>
      <w:r w:rsidR="00710CC4">
        <w:rPr>
          <w:lang w:val="es-ES"/>
        </w:rPr>
        <w:t>s</w:t>
      </w:r>
      <w:r w:rsidRPr="00710CC4">
        <w:rPr>
          <w:lang w:val="es-ES"/>
        </w:rPr>
        <w:t xml:space="preserve"> </w:t>
      </w:r>
      <w:proofErr w:type="spellStart"/>
      <w:r w:rsidRPr="00710CC4">
        <w:rPr>
          <w:lang w:val="es-ES"/>
        </w:rPr>
        <w:t>RiLineX</w:t>
      </w:r>
      <w:proofErr w:type="spellEnd"/>
      <w:r w:rsidRPr="00710CC4">
        <w:rPr>
          <w:lang w:val="es-ES"/>
        </w:rPr>
        <w:t xml:space="preserve">. El resultado: </w:t>
      </w:r>
      <w:proofErr w:type="spellStart"/>
      <w:r w:rsidRPr="00710CC4">
        <w:rPr>
          <w:lang w:val="es-ES"/>
        </w:rPr>
        <w:t>RiLineX</w:t>
      </w:r>
      <w:proofErr w:type="spellEnd"/>
      <w:r w:rsidRPr="00710CC4">
        <w:rPr>
          <w:lang w:val="es-ES"/>
        </w:rPr>
        <w:t xml:space="preserve"> puede instalarse hasta un 75</w:t>
      </w:r>
      <w:r w:rsidR="00710CC4">
        <w:rPr>
          <w:lang w:val="es-ES"/>
        </w:rPr>
        <w:t>%</w:t>
      </w:r>
      <w:r w:rsidRPr="00710CC4">
        <w:rPr>
          <w:lang w:val="es-ES"/>
        </w:rPr>
        <w:t xml:space="preserve"> más rápido que el producto anterior</w:t>
      </w:r>
      <w:r w:rsidR="00710CC4">
        <w:rPr>
          <w:lang w:val="es-ES"/>
        </w:rPr>
        <w:t>,</w:t>
      </w:r>
      <w:r w:rsidRPr="00710CC4">
        <w:rPr>
          <w:lang w:val="es-ES"/>
        </w:rPr>
        <w:t xml:space="preserve"> RiLine60. </w:t>
      </w:r>
      <w:r w:rsidR="00710CC4" w:rsidRPr="00710CC4">
        <w:rPr>
          <w:lang w:val="es-ES"/>
        </w:rPr>
        <w:t xml:space="preserve">De este modo, se superan ampliamente los datos previos del fabricante, que habían estimado de forma conservadora una ventaja de tiempo de alrededor del </w:t>
      </w:r>
      <w:r w:rsidR="00710CC4" w:rsidRPr="00F43E23">
        <w:rPr>
          <w:lang w:val="es-ES"/>
        </w:rPr>
        <w:t>50%.</w:t>
      </w:r>
      <w:r w:rsidR="00710CC4">
        <w:rPr>
          <w:lang w:val="es-ES"/>
        </w:rPr>
        <w:t xml:space="preserve"> </w:t>
      </w:r>
      <w:r w:rsidRPr="00710CC4">
        <w:rPr>
          <w:lang w:val="es-ES"/>
        </w:rPr>
        <w:t xml:space="preserve">En algunos casos, también se ha logrado un gran ahorro de tiempo en el montaje de dispositivos. El estudio se llevó a cabo en condiciones reales de trabajo en el fabricante de </w:t>
      </w:r>
      <w:r w:rsidR="00710CC4">
        <w:rPr>
          <w:lang w:val="es-ES"/>
        </w:rPr>
        <w:t>cuadros eléctricos</w:t>
      </w:r>
      <w:r w:rsidRPr="00710CC4">
        <w:rPr>
          <w:lang w:val="es-ES"/>
        </w:rPr>
        <w:t xml:space="preserve"> de tamaño medio </w:t>
      </w:r>
      <w:proofErr w:type="spellStart"/>
      <w:r w:rsidRPr="00710CC4">
        <w:rPr>
          <w:lang w:val="es-ES"/>
        </w:rPr>
        <w:t>gefeba</w:t>
      </w:r>
      <w:proofErr w:type="spellEnd"/>
      <w:r w:rsidRPr="00710CC4">
        <w:rPr>
          <w:lang w:val="es-ES"/>
        </w:rPr>
        <w:t xml:space="preserve"> </w:t>
      </w:r>
      <w:proofErr w:type="spellStart"/>
      <w:r w:rsidRPr="00710CC4">
        <w:rPr>
          <w:lang w:val="es-ES"/>
        </w:rPr>
        <w:t>Elektro</w:t>
      </w:r>
      <w:proofErr w:type="spellEnd"/>
      <w:r w:rsidRPr="00710CC4">
        <w:rPr>
          <w:lang w:val="es-ES"/>
        </w:rPr>
        <w:t xml:space="preserve"> </w:t>
      </w:r>
      <w:proofErr w:type="spellStart"/>
      <w:r w:rsidRPr="00710CC4">
        <w:rPr>
          <w:lang w:val="es-ES"/>
        </w:rPr>
        <w:t>GmbH</w:t>
      </w:r>
      <w:proofErr w:type="spellEnd"/>
      <w:r w:rsidRPr="00710CC4">
        <w:rPr>
          <w:lang w:val="es-ES"/>
        </w:rPr>
        <w:t xml:space="preserve"> en </w:t>
      </w:r>
      <w:proofErr w:type="spellStart"/>
      <w:r w:rsidRPr="00710CC4">
        <w:rPr>
          <w:lang w:val="es-ES"/>
        </w:rPr>
        <w:t>Gladbeck</w:t>
      </w:r>
      <w:proofErr w:type="spellEnd"/>
      <w:r w:rsidRPr="00710CC4">
        <w:rPr>
          <w:lang w:val="es-ES"/>
        </w:rPr>
        <w:t>, bajo la supervisión del prestigioso instituto alemán.</w:t>
      </w:r>
    </w:p>
    <w:p w14:paraId="021C857D" w14:textId="77777777" w:rsidR="00D630D4" w:rsidRPr="00710CC4" w:rsidRDefault="00D630D4" w:rsidP="00710CC4">
      <w:pPr>
        <w:pStyle w:val="Copytext-Zwischenberschrift"/>
        <w:ind w:right="1219"/>
        <w:jc w:val="both"/>
        <w:rPr>
          <w:spacing w:val="-5"/>
          <w:lang w:val="es-ES"/>
        </w:rPr>
      </w:pPr>
      <w:r w:rsidRPr="00710CC4">
        <w:rPr>
          <w:lang w:val="es-ES"/>
        </w:rPr>
        <w:t>Replanteamiento del montaje</w:t>
      </w:r>
    </w:p>
    <w:p w14:paraId="1B39C07D" w14:textId="2C94AEE3" w:rsidR="00D630D4" w:rsidRPr="00710CC4" w:rsidRDefault="00D630D4" w:rsidP="00710CC4">
      <w:pPr>
        <w:pStyle w:val="Copytext"/>
        <w:ind w:right="1219"/>
        <w:jc w:val="both"/>
        <w:rPr>
          <w:lang w:val="es-ES"/>
        </w:rPr>
      </w:pPr>
      <w:r w:rsidRPr="00710CC4">
        <w:rPr>
          <w:lang w:val="es-ES"/>
        </w:rPr>
        <w:t xml:space="preserve">La nueva plataforma del sistema de barras </w:t>
      </w:r>
      <w:proofErr w:type="spellStart"/>
      <w:r w:rsidRPr="00710CC4">
        <w:rPr>
          <w:lang w:val="es-ES"/>
        </w:rPr>
        <w:t>RiLineX</w:t>
      </w:r>
      <w:proofErr w:type="spellEnd"/>
      <w:r w:rsidRPr="00710CC4">
        <w:rPr>
          <w:lang w:val="es-ES"/>
        </w:rPr>
        <w:t xml:space="preserve"> de Rittal, examinada en el estudio, replantea fundamentalmente la electromecánica de las barras de 60 </w:t>
      </w:r>
      <w:proofErr w:type="spellStart"/>
      <w:r w:rsidRPr="00710CC4">
        <w:rPr>
          <w:lang w:val="es-ES"/>
        </w:rPr>
        <w:t>mm.</w:t>
      </w:r>
      <w:proofErr w:type="spellEnd"/>
      <w:r w:rsidRPr="00710CC4">
        <w:rPr>
          <w:lang w:val="es-ES"/>
        </w:rPr>
        <w:t xml:space="preserve"> Un innovador principio de "</w:t>
      </w:r>
      <w:proofErr w:type="spellStart"/>
      <w:r w:rsidRPr="00710CC4">
        <w:rPr>
          <w:lang w:val="es-ES"/>
        </w:rPr>
        <w:t>Click</w:t>
      </w:r>
      <w:proofErr w:type="spellEnd"/>
      <w:r w:rsidRPr="00710CC4">
        <w:rPr>
          <w:lang w:val="es-ES"/>
        </w:rPr>
        <w:t xml:space="preserve"> &amp; </w:t>
      </w:r>
      <w:proofErr w:type="spellStart"/>
      <w:r w:rsidRPr="00710CC4">
        <w:rPr>
          <w:lang w:val="es-ES"/>
        </w:rPr>
        <w:t>Work</w:t>
      </w:r>
      <w:proofErr w:type="spellEnd"/>
      <w:r w:rsidRPr="00710CC4">
        <w:rPr>
          <w:lang w:val="es-ES"/>
        </w:rPr>
        <w:t xml:space="preserve">" permite un montaje rápido y sin herramientas. Además, a diferencia de los sistemas convencionales, no es necesario diseñar y posicionar los </w:t>
      </w:r>
      <w:r w:rsidR="00710CC4">
        <w:rPr>
          <w:lang w:val="es-ES"/>
        </w:rPr>
        <w:t>soportes</w:t>
      </w:r>
      <w:r w:rsidRPr="00710CC4">
        <w:rPr>
          <w:lang w:val="es-ES"/>
        </w:rPr>
        <w:t xml:space="preserve"> ni cortar piezas como la protección contra riesgos de contacto.</w:t>
      </w:r>
    </w:p>
    <w:p w14:paraId="119A381C" w14:textId="77777777" w:rsidR="00D630D4" w:rsidRPr="00710CC4" w:rsidRDefault="00D630D4" w:rsidP="00710CC4">
      <w:pPr>
        <w:pStyle w:val="Copytext"/>
        <w:ind w:right="1219"/>
        <w:jc w:val="both"/>
        <w:rPr>
          <w:lang w:val="es-ES"/>
        </w:rPr>
      </w:pPr>
    </w:p>
    <w:p w14:paraId="6467333B" w14:textId="4F174C59" w:rsidR="00D630D4" w:rsidRPr="00710CC4" w:rsidRDefault="00D630D4" w:rsidP="00710CC4">
      <w:pPr>
        <w:pStyle w:val="Copytext"/>
        <w:ind w:right="1219"/>
        <w:jc w:val="both"/>
        <w:rPr>
          <w:lang w:val="es-ES"/>
        </w:rPr>
      </w:pPr>
      <w:proofErr w:type="spellStart"/>
      <w:r w:rsidRPr="00710CC4">
        <w:rPr>
          <w:lang w:val="es-ES"/>
        </w:rPr>
        <w:t>RiLineX</w:t>
      </w:r>
      <w:proofErr w:type="spellEnd"/>
      <w:r w:rsidRPr="00710CC4">
        <w:rPr>
          <w:lang w:val="es-ES"/>
        </w:rPr>
        <w:t xml:space="preserve"> está disponible </w:t>
      </w:r>
      <w:r w:rsidR="00710CC4">
        <w:rPr>
          <w:lang w:val="es-ES"/>
        </w:rPr>
        <w:t>como una</w:t>
      </w:r>
      <w:r w:rsidRPr="00710CC4">
        <w:rPr>
          <w:lang w:val="es-ES"/>
        </w:rPr>
        <w:t xml:space="preserve"> placa completa preensamblada, incluyendo barras de cobre para instalación directa en </w:t>
      </w:r>
      <w:r w:rsidR="00710CC4">
        <w:rPr>
          <w:lang w:val="es-ES"/>
        </w:rPr>
        <w:t>el armario</w:t>
      </w:r>
      <w:r w:rsidRPr="00710CC4">
        <w:rPr>
          <w:lang w:val="es-ES"/>
        </w:rPr>
        <w:t xml:space="preserve">, </w:t>
      </w:r>
      <w:r w:rsidR="00710CC4">
        <w:rPr>
          <w:lang w:val="es-ES"/>
        </w:rPr>
        <w:t xml:space="preserve">o bien </w:t>
      </w:r>
      <w:r w:rsidRPr="00710CC4">
        <w:rPr>
          <w:lang w:val="es-ES"/>
        </w:rPr>
        <w:t>como sistema modular sin barras. Con el proceso modular, los usuarios ahora montan su propio sistema altamente personalizado a partir de componentes modulares. L</w:t>
      </w:r>
      <w:r w:rsidR="00710CC4">
        <w:rPr>
          <w:lang w:val="es-ES"/>
        </w:rPr>
        <w:t>as pletinas estándar de cobre</w:t>
      </w:r>
      <w:r w:rsidRPr="00710CC4">
        <w:rPr>
          <w:lang w:val="es-ES"/>
        </w:rPr>
        <w:t xml:space="preserve">, aluminio o </w:t>
      </w:r>
      <w:proofErr w:type="spellStart"/>
      <w:r w:rsidRPr="00710CC4">
        <w:rPr>
          <w:lang w:val="es-ES"/>
        </w:rPr>
        <w:t>Cuponal</w:t>
      </w:r>
      <w:proofErr w:type="spellEnd"/>
      <w:r w:rsidR="00710CC4">
        <w:rPr>
          <w:lang w:val="es-ES"/>
        </w:rPr>
        <w:t xml:space="preserve">, </w:t>
      </w:r>
      <w:r w:rsidR="00710CC4" w:rsidRPr="00F43E23">
        <w:rPr>
          <w:lang w:val="es-ES"/>
        </w:rPr>
        <w:t>dispon</w:t>
      </w:r>
      <w:r w:rsidR="006129AC" w:rsidRPr="00F43E23">
        <w:rPr>
          <w:lang w:val="es-ES"/>
        </w:rPr>
        <w:t>i</w:t>
      </w:r>
      <w:r w:rsidR="00710CC4" w:rsidRPr="00F43E23">
        <w:rPr>
          <w:lang w:val="es-ES"/>
        </w:rPr>
        <w:t>bles</w:t>
      </w:r>
      <w:r w:rsidRPr="00710CC4">
        <w:rPr>
          <w:lang w:val="es-ES"/>
        </w:rPr>
        <w:t xml:space="preserve"> en una </w:t>
      </w:r>
      <w:r w:rsidR="00710CC4">
        <w:rPr>
          <w:lang w:val="es-ES"/>
        </w:rPr>
        <w:t xml:space="preserve">amplia </w:t>
      </w:r>
      <w:r w:rsidRPr="00710CC4">
        <w:rPr>
          <w:lang w:val="es-ES"/>
        </w:rPr>
        <w:t xml:space="preserve">variedad de secciones, disponibles en todo el mundo, solo necesitan cortarse a la medida </w:t>
      </w:r>
      <w:r w:rsidR="00710CC4">
        <w:rPr>
          <w:lang w:val="es-ES"/>
        </w:rPr>
        <w:t xml:space="preserve">deseada </w:t>
      </w:r>
      <w:r w:rsidRPr="00710CC4">
        <w:rPr>
          <w:lang w:val="es-ES"/>
        </w:rPr>
        <w:t xml:space="preserve">y luego insertarse fácilmente. </w:t>
      </w:r>
    </w:p>
    <w:p w14:paraId="66254CF3" w14:textId="77777777" w:rsidR="00D630D4" w:rsidRPr="00F43E23" w:rsidRDefault="00D630D4" w:rsidP="00710CC4">
      <w:pPr>
        <w:pStyle w:val="Copytext-Zwischenberschrift"/>
        <w:ind w:right="1219"/>
        <w:jc w:val="both"/>
        <w:rPr>
          <w:color w:val="auto"/>
          <w:spacing w:val="-5"/>
          <w:lang w:val="es-ES"/>
        </w:rPr>
      </w:pPr>
      <w:r w:rsidRPr="00F43E23">
        <w:rPr>
          <w:color w:val="auto"/>
          <w:lang w:val="es-ES"/>
        </w:rPr>
        <w:lastRenderedPageBreak/>
        <w:t>Los aspectos destacados del estudio</w:t>
      </w:r>
    </w:p>
    <w:p w14:paraId="40060368" w14:textId="236E1BBF" w:rsidR="00D630D4" w:rsidRPr="00F43E23" w:rsidRDefault="00D630D4" w:rsidP="00710CC4">
      <w:pPr>
        <w:pStyle w:val="Copytext"/>
        <w:ind w:right="1219"/>
        <w:jc w:val="both"/>
        <w:rPr>
          <w:color w:val="auto"/>
          <w:lang w:val="es-ES"/>
        </w:rPr>
      </w:pPr>
      <w:r w:rsidRPr="00F43E23">
        <w:rPr>
          <w:color w:val="auto"/>
          <w:lang w:val="es-ES"/>
        </w:rPr>
        <w:t xml:space="preserve">Para validar de forma independiente las ventajas de velocidad de </w:t>
      </w:r>
      <w:proofErr w:type="spellStart"/>
      <w:r w:rsidRPr="00F43E23">
        <w:rPr>
          <w:color w:val="auto"/>
          <w:lang w:val="es-ES"/>
        </w:rPr>
        <w:t>RiLineX</w:t>
      </w:r>
      <w:proofErr w:type="spellEnd"/>
      <w:r w:rsidRPr="00F43E23">
        <w:rPr>
          <w:color w:val="auto"/>
          <w:lang w:val="es-ES"/>
        </w:rPr>
        <w:t xml:space="preserve"> durante el </w:t>
      </w:r>
      <w:r w:rsidR="00710CC4" w:rsidRPr="00F43E23">
        <w:rPr>
          <w:color w:val="auto"/>
          <w:lang w:val="es-ES"/>
        </w:rPr>
        <w:t>montaje</w:t>
      </w:r>
      <w:r w:rsidRPr="00F43E23">
        <w:rPr>
          <w:color w:val="auto"/>
          <w:lang w:val="es-ES"/>
        </w:rPr>
        <w:t>, inherentes al</w:t>
      </w:r>
      <w:r w:rsidR="00710CC4" w:rsidRPr="00F43E23">
        <w:rPr>
          <w:color w:val="auto"/>
          <w:lang w:val="es-ES"/>
        </w:rPr>
        <w:t xml:space="preserve"> propio</w:t>
      </w:r>
      <w:r w:rsidRPr="00F43E23">
        <w:rPr>
          <w:color w:val="auto"/>
          <w:lang w:val="es-ES"/>
        </w:rPr>
        <w:t xml:space="preserve"> diseño del sistema, se compararon los procedimientos de ensamblaje </w:t>
      </w:r>
      <w:r w:rsidR="006129AC" w:rsidRPr="00F43E23">
        <w:rPr>
          <w:color w:val="auto"/>
          <w:lang w:val="es-ES"/>
        </w:rPr>
        <w:t xml:space="preserve">tanto </w:t>
      </w:r>
      <w:r w:rsidRPr="00F43E23">
        <w:rPr>
          <w:color w:val="auto"/>
          <w:lang w:val="es-ES"/>
        </w:rPr>
        <w:t xml:space="preserve">para placas completas </w:t>
      </w:r>
      <w:r w:rsidR="006129AC" w:rsidRPr="00F43E23">
        <w:rPr>
          <w:color w:val="auto"/>
          <w:lang w:val="es-ES"/>
        </w:rPr>
        <w:t xml:space="preserve">como para </w:t>
      </w:r>
      <w:r w:rsidRPr="00F43E23">
        <w:rPr>
          <w:color w:val="auto"/>
          <w:lang w:val="es-ES"/>
        </w:rPr>
        <w:t>sistemas modulares</w:t>
      </w:r>
      <w:r w:rsidR="006129AC" w:rsidRPr="00F43E23">
        <w:rPr>
          <w:color w:val="auto"/>
          <w:lang w:val="es-ES"/>
        </w:rPr>
        <w:t xml:space="preserve"> </w:t>
      </w:r>
      <w:proofErr w:type="spellStart"/>
      <w:r w:rsidR="006129AC" w:rsidRPr="00F43E23">
        <w:rPr>
          <w:color w:val="auto"/>
          <w:lang w:val="es-ES"/>
        </w:rPr>
        <w:t>RiLineX</w:t>
      </w:r>
      <w:proofErr w:type="spellEnd"/>
      <w:r w:rsidR="00710CC4" w:rsidRPr="00F43E23">
        <w:rPr>
          <w:color w:val="auto"/>
          <w:lang w:val="es-ES"/>
        </w:rPr>
        <w:t>,</w:t>
      </w:r>
      <w:r w:rsidRPr="00F43E23">
        <w:rPr>
          <w:color w:val="auto"/>
          <w:lang w:val="es-ES"/>
        </w:rPr>
        <w:t xml:space="preserve"> utilizando el llamado procedimiento estándar REFA con los del sistema predecesor RiLine60, ampliamente utilizado en la industria. El estudio también </w:t>
      </w:r>
      <w:r w:rsidR="00710CC4" w:rsidRPr="00F43E23">
        <w:rPr>
          <w:color w:val="auto"/>
          <w:lang w:val="es-ES"/>
        </w:rPr>
        <w:t>distingue</w:t>
      </w:r>
      <w:r w:rsidRPr="00F43E23">
        <w:rPr>
          <w:color w:val="auto"/>
          <w:lang w:val="es-ES"/>
        </w:rPr>
        <w:t xml:space="preserve"> entre un proceso de </w:t>
      </w:r>
      <w:r w:rsidR="00710CC4" w:rsidRPr="00F43E23">
        <w:rPr>
          <w:color w:val="auto"/>
          <w:lang w:val="es-ES"/>
        </w:rPr>
        <w:t>montaje</w:t>
      </w:r>
      <w:r w:rsidRPr="00F43E23">
        <w:rPr>
          <w:color w:val="auto"/>
          <w:lang w:val="es-ES"/>
        </w:rPr>
        <w:t xml:space="preserve"> manual y el uso de </w:t>
      </w:r>
      <w:r w:rsidR="00710CC4" w:rsidRPr="00F43E23">
        <w:rPr>
          <w:color w:val="auto"/>
          <w:lang w:val="es-ES"/>
        </w:rPr>
        <w:t>taladro asistido</w:t>
      </w:r>
      <w:r w:rsidRPr="00F43E23">
        <w:rPr>
          <w:color w:val="auto"/>
          <w:lang w:val="es-ES"/>
        </w:rPr>
        <w:t xml:space="preserve"> por CNC. </w:t>
      </w:r>
      <w:r w:rsidR="00710CC4" w:rsidRPr="00F43E23">
        <w:rPr>
          <w:color w:val="auto"/>
          <w:lang w:val="es-ES"/>
        </w:rPr>
        <w:t>Los</w:t>
      </w:r>
      <w:r w:rsidRPr="00F43E23">
        <w:rPr>
          <w:color w:val="auto"/>
          <w:lang w:val="es-ES"/>
        </w:rPr>
        <w:t xml:space="preserve"> trabajo</w:t>
      </w:r>
      <w:r w:rsidR="00710CC4" w:rsidRPr="00F43E23">
        <w:rPr>
          <w:color w:val="auto"/>
          <w:lang w:val="es-ES"/>
        </w:rPr>
        <w:t>s</w:t>
      </w:r>
      <w:r w:rsidRPr="00F43E23">
        <w:rPr>
          <w:color w:val="auto"/>
          <w:lang w:val="es-ES"/>
        </w:rPr>
        <w:t xml:space="preserve"> de montaje fue</w:t>
      </w:r>
      <w:r w:rsidR="00710CC4" w:rsidRPr="00F43E23">
        <w:rPr>
          <w:color w:val="auto"/>
          <w:lang w:val="es-ES"/>
        </w:rPr>
        <w:t>ron</w:t>
      </w:r>
      <w:r w:rsidRPr="00F43E23">
        <w:rPr>
          <w:color w:val="auto"/>
          <w:lang w:val="es-ES"/>
        </w:rPr>
        <w:t xml:space="preserve"> realizado</w:t>
      </w:r>
      <w:r w:rsidR="00710CC4" w:rsidRPr="00F43E23">
        <w:rPr>
          <w:color w:val="auto"/>
          <w:lang w:val="es-ES"/>
        </w:rPr>
        <w:t>s</w:t>
      </w:r>
      <w:r w:rsidRPr="00F43E23">
        <w:rPr>
          <w:color w:val="auto"/>
          <w:lang w:val="es-ES"/>
        </w:rPr>
        <w:t xml:space="preserve"> por especialistas experimentados del fabricante de </w:t>
      </w:r>
      <w:r w:rsidR="00710CC4" w:rsidRPr="00F43E23">
        <w:rPr>
          <w:color w:val="auto"/>
          <w:lang w:val="es-ES"/>
        </w:rPr>
        <w:t>cuadros eléctricos</w:t>
      </w:r>
      <w:r w:rsidRPr="00F43E23">
        <w:rPr>
          <w:color w:val="auto"/>
          <w:lang w:val="es-ES"/>
        </w:rPr>
        <w:t xml:space="preserve"> </w:t>
      </w:r>
      <w:proofErr w:type="spellStart"/>
      <w:r w:rsidRPr="00F43E23">
        <w:rPr>
          <w:color w:val="auto"/>
          <w:lang w:val="es-ES"/>
        </w:rPr>
        <w:t>gefeba</w:t>
      </w:r>
      <w:proofErr w:type="spellEnd"/>
      <w:r w:rsidRPr="00F43E23">
        <w:rPr>
          <w:color w:val="auto"/>
          <w:lang w:val="es-ES"/>
        </w:rPr>
        <w:t xml:space="preserve">, con sede en </w:t>
      </w:r>
      <w:proofErr w:type="spellStart"/>
      <w:r w:rsidRPr="00F43E23">
        <w:rPr>
          <w:color w:val="auto"/>
          <w:lang w:val="es-ES"/>
        </w:rPr>
        <w:t>Gladbeck</w:t>
      </w:r>
      <w:proofErr w:type="spellEnd"/>
      <w:r w:rsidR="006129AC" w:rsidRPr="00F43E23">
        <w:rPr>
          <w:color w:val="auto"/>
          <w:lang w:val="es-ES"/>
        </w:rPr>
        <w:t xml:space="preserve"> (Alemania)</w:t>
      </w:r>
      <w:r w:rsidRPr="00F43E23">
        <w:rPr>
          <w:color w:val="auto"/>
          <w:lang w:val="es-ES"/>
        </w:rPr>
        <w:t xml:space="preserve">. </w:t>
      </w:r>
    </w:p>
    <w:p w14:paraId="41BD93A8" w14:textId="77777777" w:rsidR="00D630D4" w:rsidRPr="00710CC4" w:rsidRDefault="00D630D4" w:rsidP="00710CC4">
      <w:pPr>
        <w:pStyle w:val="Copytext"/>
        <w:ind w:right="1219"/>
        <w:jc w:val="both"/>
        <w:rPr>
          <w:lang w:val="es-ES"/>
        </w:rPr>
      </w:pPr>
    </w:p>
    <w:p w14:paraId="20D67CEF" w14:textId="6CF45584" w:rsidR="00D630D4" w:rsidRPr="00710CC4" w:rsidRDefault="00D630D4" w:rsidP="00710CC4">
      <w:pPr>
        <w:pStyle w:val="Copytext"/>
        <w:ind w:right="1219"/>
        <w:jc w:val="both"/>
        <w:rPr>
          <w:lang w:val="es-ES"/>
        </w:rPr>
      </w:pPr>
      <w:r w:rsidRPr="00710CC4">
        <w:rPr>
          <w:lang w:val="es-ES"/>
        </w:rPr>
        <w:t xml:space="preserve">El mayor beneficio en tiempo se logró al utilizar las placas completas prefabricadas de </w:t>
      </w:r>
      <w:proofErr w:type="spellStart"/>
      <w:r w:rsidRPr="00710CC4">
        <w:rPr>
          <w:lang w:val="es-ES"/>
        </w:rPr>
        <w:t>RiLineX</w:t>
      </w:r>
      <w:proofErr w:type="spellEnd"/>
      <w:r w:rsidRPr="00710CC4">
        <w:rPr>
          <w:lang w:val="es-ES"/>
        </w:rPr>
        <w:t xml:space="preserve">: en comparación con el RiLine60, el tiempo de </w:t>
      </w:r>
      <w:r w:rsidR="00710CC4">
        <w:rPr>
          <w:lang w:val="es-ES"/>
        </w:rPr>
        <w:t>montaje</w:t>
      </w:r>
      <w:r w:rsidRPr="00710CC4">
        <w:rPr>
          <w:lang w:val="es-ES"/>
        </w:rPr>
        <w:t xml:space="preserve"> se redujo en un 75</w:t>
      </w:r>
      <w:r w:rsidR="00710CC4">
        <w:rPr>
          <w:lang w:val="es-ES"/>
        </w:rPr>
        <w:t xml:space="preserve">% </w:t>
      </w:r>
      <w:r w:rsidRPr="00710CC4">
        <w:rPr>
          <w:lang w:val="es-ES"/>
        </w:rPr>
        <w:t>con el procesamiento manual y en un 80</w:t>
      </w:r>
      <w:r w:rsidR="00710CC4">
        <w:rPr>
          <w:lang w:val="es-ES"/>
        </w:rPr>
        <w:t xml:space="preserve">% </w:t>
      </w:r>
      <w:r w:rsidRPr="00710CC4">
        <w:rPr>
          <w:lang w:val="es-ES"/>
        </w:rPr>
        <w:t xml:space="preserve">con soporte CNC para el taladrado. Sin embargo, el sistema modular </w:t>
      </w:r>
      <w:proofErr w:type="spellStart"/>
      <w:r w:rsidRPr="00710CC4">
        <w:rPr>
          <w:lang w:val="es-ES"/>
        </w:rPr>
        <w:t>RiLineX</w:t>
      </w:r>
      <w:proofErr w:type="spellEnd"/>
      <w:r w:rsidRPr="00710CC4">
        <w:rPr>
          <w:lang w:val="es-ES"/>
        </w:rPr>
        <w:t xml:space="preserve"> también mostró un ahorro de tiempo del 60</w:t>
      </w:r>
      <w:r w:rsidR="00710CC4">
        <w:rPr>
          <w:lang w:val="es-ES"/>
        </w:rPr>
        <w:t xml:space="preserve">% </w:t>
      </w:r>
      <w:r w:rsidRPr="00710CC4">
        <w:rPr>
          <w:lang w:val="es-ES"/>
        </w:rPr>
        <w:t>durante el montaje manual y del 55</w:t>
      </w:r>
      <w:r w:rsidR="00710CC4">
        <w:rPr>
          <w:lang w:val="es-ES"/>
        </w:rPr>
        <w:t>%</w:t>
      </w:r>
      <w:r w:rsidRPr="00710CC4">
        <w:rPr>
          <w:lang w:val="es-ES"/>
        </w:rPr>
        <w:t xml:space="preserve"> durante el montaje automatizado. Con </w:t>
      </w:r>
      <w:r w:rsidR="006129AC">
        <w:rPr>
          <w:lang w:val="es-ES"/>
        </w:rPr>
        <w:t>el sistema</w:t>
      </w:r>
      <w:r w:rsidRPr="00710CC4">
        <w:rPr>
          <w:lang w:val="es-ES"/>
        </w:rPr>
        <w:t xml:space="preserve"> modular, el tiempo ahorrado con la perforación CNC es algo menor que con la manual, porque (a diferencia de la placa compacta) la máquina necesita usarse varias veces y la tabla debe procesarse con diferentes planos de perforación. El ahorro de tiempo al acoplar componentes del dispositivo depende del tipo y puede llegar a ser de hasta un 85</w:t>
      </w:r>
      <w:r w:rsidR="00710CC4">
        <w:rPr>
          <w:lang w:val="es-ES"/>
        </w:rPr>
        <w:t>%</w:t>
      </w:r>
      <w:r w:rsidRPr="00710CC4">
        <w:rPr>
          <w:lang w:val="es-ES"/>
        </w:rPr>
        <w:t>.</w:t>
      </w:r>
    </w:p>
    <w:p w14:paraId="5F839BB0" w14:textId="77777777" w:rsidR="00D630D4" w:rsidRPr="00710CC4" w:rsidRDefault="00D630D4" w:rsidP="00710CC4">
      <w:pPr>
        <w:pStyle w:val="Copytext"/>
        <w:ind w:right="1219"/>
        <w:jc w:val="both"/>
        <w:rPr>
          <w:spacing w:val="-5"/>
          <w:lang w:val="es-ES"/>
        </w:rPr>
      </w:pPr>
    </w:p>
    <w:p w14:paraId="56F897FC" w14:textId="74818782" w:rsidR="00D630D4" w:rsidRPr="00D630D4" w:rsidRDefault="00D630D4" w:rsidP="00710CC4">
      <w:pPr>
        <w:pStyle w:val="Copytext"/>
        <w:ind w:right="1219"/>
        <w:jc w:val="both"/>
        <w:rPr>
          <w:spacing w:val="-5"/>
          <w:lang w:val="en-GB"/>
        </w:rPr>
      </w:pPr>
      <w:r w:rsidRPr="00710CC4">
        <w:rPr>
          <w:lang w:val="es-ES"/>
        </w:rPr>
        <w:t xml:space="preserve">"El tiempo de </w:t>
      </w:r>
      <w:r w:rsidR="00710CC4">
        <w:rPr>
          <w:lang w:val="es-ES"/>
        </w:rPr>
        <w:t>montaje</w:t>
      </w:r>
      <w:r w:rsidRPr="00710CC4">
        <w:rPr>
          <w:lang w:val="es-ES"/>
        </w:rPr>
        <w:t xml:space="preserve"> significativamente más rápido con </w:t>
      </w:r>
      <w:proofErr w:type="spellStart"/>
      <w:r w:rsidRPr="00710CC4">
        <w:rPr>
          <w:lang w:val="es-ES"/>
        </w:rPr>
        <w:t>RiLineX</w:t>
      </w:r>
      <w:proofErr w:type="spellEnd"/>
      <w:r w:rsidRPr="00710CC4">
        <w:rPr>
          <w:lang w:val="es-ES"/>
        </w:rPr>
        <w:t xml:space="preserve"> realmente me sorprendió", señala Marcel </w:t>
      </w:r>
      <w:proofErr w:type="spellStart"/>
      <w:r w:rsidRPr="00710CC4">
        <w:rPr>
          <w:lang w:val="es-ES"/>
        </w:rPr>
        <w:t>Birkenberger</w:t>
      </w:r>
      <w:proofErr w:type="spellEnd"/>
      <w:r w:rsidRPr="00710CC4">
        <w:rPr>
          <w:lang w:val="es-ES"/>
        </w:rPr>
        <w:t xml:space="preserve">, jefe de fabricación y producción en </w:t>
      </w:r>
      <w:proofErr w:type="spellStart"/>
      <w:r w:rsidRPr="00710CC4">
        <w:rPr>
          <w:lang w:val="es-ES"/>
        </w:rPr>
        <w:t>gefeba</w:t>
      </w:r>
      <w:proofErr w:type="spellEnd"/>
      <w:r w:rsidRPr="00710CC4">
        <w:rPr>
          <w:lang w:val="es-ES"/>
        </w:rPr>
        <w:t xml:space="preserve"> </w:t>
      </w:r>
      <w:proofErr w:type="spellStart"/>
      <w:r w:rsidRPr="00710CC4">
        <w:rPr>
          <w:lang w:val="es-ES"/>
        </w:rPr>
        <w:t>Elektro</w:t>
      </w:r>
      <w:proofErr w:type="spellEnd"/>
      <w:r w:rsidRPr="00710CC4">
        <w:rPr>
          <w:lang w:val="es-ES"/>
        </w:rPr>
        <w:t xml:space="preserve"> </w:t>
      </w:r>
      <w:proofErr w:type="spellStart"/>
      <w:r w:rsidRPr="00710CC4">
        <w:rPr>
          <w:lang w:val="es-ES"/>
        </w:rPr>
        <w:t>GmbH</w:t>
      </w:r>
      <w:proofErr w:type="spellEnd"/>
      <w:r w:rsidRPr="00710CC4">
        <w:rPr>
          <w:lang w:val="es-ES"/>
        </w:rPr>
        <w:t xml:space="preserve">. "La primera impresión de </w:t>
      </w:r>
      <w:proofErr w:type="spellStart"/>
      <w:r w:rsidRPr="00710CC4">
        <w:rPr>
          <w:lang w:val="es-ES"/>
        </w:rPr>
        <w:t>RiLineX</w:t>
      </w:r>
      <w:proofErr w:type="spellEnd"/>
      <w:r w:rsidRPr="00710CC4">
        <w:rPr>
          <w:lang w:val="es-ES"/>
        </w:rPr>
        <w:t xml:space="preserve"> ya fue positiva cuando Rittal presentó el producto. El sistema parecía bien concebido y sencillo. Pero no podíamos imaginar </w:t>
      </w:r>
      <w:r w:rsidR="00710CC4">
        <w:rPr>
          <w:lang w:val="es-ES"/>
        </w:rPr>
        <w:t>lo</w:t>
      </w:r>
      <w:r w:rsidRPr="00710CC4">
        <w:rPr>
          <w:lang w:val="es-ES"/>
        </w:rPr>
        <w:t xml:space="preserve"> grande </w:t>
      </w:r>
      <w:r w:rsidR="00710CC4">
        <w:rPr>
          <w:lang w:val="es-ES"/>
        </w:rPr>
        <w:t xml:space="preserve">que </w:t>
      </w:r>
      <w:r w:rsidRPr="00710CC4">
        <w:rPr>
          <w:lang w:val="es-ES"/>
        </w:rPr>
        <w:t xml:space="preserve">sería </w:t>
      </w:r>
      <w:r w:rsidR="00710CC4">
        <w:rPr>
          <w:lang w:val="es-ES"/>
        </w:rPr>
        <w:t xml:space="preserve">realmente </w:t>
      </w:r>
      <w:r w:rsidRPr="00710CC4">
        <w:rPr>
          <w:lang w:val="es-ES"/>
        </w:rPr>
        <w:t xml:space="preserve">la ventaja de tiempo en la práctica." En el futuro, </w:t>
      </w:r>
      <w:proofErr w:type="spellStart"/>
      <w:r w:rsidRPr="00710CC4">
        <w:rPr>
          <w:lang w:val="es-ES"/>
        </w:rPr>
        <w:t>gefeba</w:t>
      </w:r>
      <w:proofErr w:type="spellEnd"/>
      <w:r w:rsidRPr="00710CC4">
        <w:rPr>
          <w:lang w:val="es-ES"/>
        </w:rPr>
        <w:t xml:space="preserve"> tiene la intención de aprovechar esta ventaja. "Desde su fundación, un fuerte enfoque en el cliente ha impulsado nuestro negocio familiar. Si queremos que las cosas sigan así, tendremos que estar atentos a innovaciones que nos permitan satisfacer la demanda cada vez mayor de plazos de entrega cortos, incluso para soluciones complejas." </w:t>
      </w:r>
      <w:proofErr w:type="spellStart"/>
      <w:r w:rsidRPr="00710CC4">
        <w:rPr>
          <w:lang w:val="es-ES"/>
        </w:rPr>
        <w:t>Volker</w:t>
      </w:r>
      <w:proofErr w:type="spellEnd"/>
      <w:r w:rsidRPr="00710CC4">
        <w:rPr>
          <w:lang w:val="es-ES"/>
        </w:rPr>
        <w:t xml:space="preserve"> Schmidt, responsable de Gestión de Producto de </w:t>
      </w:r>
      <w:proofErr w:type="spellStart"/>
      <w:r w:rsidRPr="00710CC4">
        <w:rPr>
          <w:lang w:val="es-ES"/>
        </w:rPr>
        <w:t>RiLineX</w:t>
      </w:r>
      <w:proofErr w:type="spellEnd"/>
      <w:r w:rsidRPr="00710CC4">
        <w:rPr>
          <w:lang w:val="es-ES"/>
        </w:rPr>
        <w:t xml:space="preserve"> en Rittal, añade: "Por la relevancia del estudio, fue importante que seleccionáramos una empresa con profesionales plenamente cualificados y con amplia experiencia en el uso eficiente de los sistemas de barras actualmente disponibles en el mercado, como RiLine60. </w:t>
      </w:r>
      <w:r w:rsidR="00710CC4">
        <w:t>En</w:t>
      </w:r>
      <w:r w:rsidRPr="00D630D4">
        <w:t xml:space="preserve"> </w:t>
      </w:r>
      <w:proofErr w:type="spellStart"/>
      <w:r w:rsidRPr="00D630D4">
        <w:t>gefeba</w:t>
      </w:r>
      <w:proofErr w:type="spellEnd"/>
      <w:r w:rsidR="00710CC4">
        <w:t xml:space="preserve"> </w:t>
      </w:r>
      <w:proofErr w:type="spellStart"/>
      <w:r w:rsidR="00710CC4">
        <w:t>todo</w:t>
      </w:r>
      <w:proofErr w:type="spellEnd"/>
      <w:r w:rsidR="00710CC4">
        <w:t xml:space="preserve"> </w:t>
      </w:r>
      <w:proofErr w:type="spellStart"/>
      <w:r w:rsidR="00710CC4">
        <w:t>encajó</w:t>
      </w:r>
      <w:proofErr w:type="spellEnd"/>
      <w:r w:rsidR="00710CC4">
        <w:t xml:space="preserve"> </w:t>
      </w:r>
      <w:proofErr w:type="spellStart"/>
      <w:r w:rsidR="00710CC4">
        <w:t>perfectamente</w:t>
      </w:r>
      <w:proofErr w:type="spellEnd"/>
      <w:r w:rsidRPr="00D630D4">
        <w:t>."</w:t>
      </w:r>
    </w:p>
    <w:p w14:paraId="19EB91B7" w14:textId="77777777" w:rsidR="00D630D4" w:rsidRPr="00D630D4" w:rsidRDefault="00D630D4" w:rsidP="00D630D4">
      <w:pPr>
        <w:pStyle w:val="Copytext"/>
        <w:rPr>
          <w:spacing w:val="-5"/>
          <w:lang w:val="en-GB"/>
        </w:rPr>
      </w:pPr>
    </w:p>
    <w:p w14:paraId="7D41D3EC" w14:textId="77777777" w:rsidR="00D630D4" w:rsidRPr="00D630D4" w:rsidRDefault="00D630D4" w:rsidP="00D630D4">
      <w:pPr>
        <w:pStyle w:val="Copytext"/>
        <w:rPr>
          <w:lang w:val="en-GB"/>
        </w:rPr>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D630D4" w:rsidRPr="00D630D4" w14:paraId="4457DCED" w14:textId="77777777" w:rsidTr="007A1FC0">
        <w:trPr>
          <w:trHeight w:hRule="exact" w:val="2494"/>
        </w:trPr>
        <w:tc>
          <w:tcPr>
            <w:tcW w:w="3685" w:type="dxa"/>
            <w:tcMar>
              <w:left w:w="0" w:type="dxa"/>
              <w:right w:w="0" w:type="dxa"/>
            </w:tcMar>
            <w:vAlign w:val="bottom"/>
          </w:tcPr>
          <w:p w14:paraId="616BF8A6" w14:textId="77777777" w:rsidR="00D630D4" w:rsidRPr="00D630D4" w:rsidRDefault="00D630D4" w:rsidP="007A1FC0">
            <w:pPr>
              <w:pStyle w:val="Bu-Bildanker"/>
              <w:rPr>
                <w:lang w:val="en-GB"/>
              </w:rPr>
            </w:pPr>
            <w:r w:rsidRPr="00D630D4">
              <w:rPr>
                <w:noProof/>
              </w:rPr>
              <w:lastRenderedPageBreak/>
              <w:drawing>
                <wp:inline distT="0" distB="0" distL="0" distR="0" wp14:anchorId="01B3FEC7" wp14:editId="7141C938">
                  <wp:extent cx="2289976" cy="1542383"/>
                  <wp:effectExtent l="0" t="0" r="0" b="1270"/>
                  <wp:docPr id="67681258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13620" cy="1558308"/>
                          </a:xfrm>
                          <a:prstGeom prst="rect">
                            <a:avLst/>
                          </a:prstGeom>
                          <a:noFill/>
                          <a:ln>
                            <a:noFill/>
                          </a:ln>
                        </pic:spPr>
                      </pic:pic>
                    </a:graphicData>
                  </a:graphic>
                </wp:inline>
              </w:drawing>
            </w:r>
          </w:p>
        </w:tc>
        <w:tc>
          <w:tcPr>
            <w:tcW w:w="283" w:type="dxa"/>
            <w:tcMar>
              <w:left w:w="0" w:type="dxa"/>
              <w:right w:w="0" w:type="dxa"/>
            </w:tcMar>
            <w:vAlign w:val="bottom"/>
          </w:tcPr>
          <w:p w14:paraId="062ED226" w14:textId="77777777" w:rsidR="00D630D4" w:rsidRPr="00D630D4" w:rsidRDefault="00D630D4" w:rsidP="007A1FC0">
            <w:pPr>
              <w:pStyle w:val="Bu-Bildanker"/>
              <w:rPr>
                <w:lang w:val="en-GB"/>
              </w:rPr>
            </w:pPr>
          </w:p>
        </w:tc>
        <w:tc>
          <w:tcPr>
            <w:tcW w:w="3685" w:type="dxa"/>
            <w:tcMar>
              <w:left w:w="0" w:type="dxa"/>
              <w:right w:w="0" w:type="dxa"/>
            </w:tcMar>
          </w:tcPr>
          <w:p w14:paraId="4D40A71D" w14:textId="77777777" w:rsidR="00D630D4" w:rsidRPr="00D630D4" w:rsidRDefault="00D630D4" w:rsidP="007A1FC0">
            <w:pPr>
              <w:pStyle w:val="Bu-Bildanker"/>
              <w:rPr>
                <w:lang w:val="en-GB"/>
              </w:rPr>
            </w:pPr>
            <w:r w:rsidRPr="00D630D4">
              <w:rPr>
                <w:noProof/>
              </w:rPr>
              <w:drawing>
                <wp:anchor distT="0" distB="0" distL="114300" distR="114300" simplePos="0" relativeHeight="251658240" behindDoc="0" locked="0" layoutInCell="1" allowOverlap="1" wp14:anchorId="03D15AA4" wp14:editId="1304E803">
                  <wp:simplePos x="0" y="0"/>
                  <wp:positionH relativeFrom="column">
                    <wp:posOffset>37023</wp:posOffset>
                  </wp:positionH>
                  <wp:positionV relativeFrom="paragraph">
                    <wp:posOffset>50469</wp:posOffset>
                  </wp:positionV>
                  <wp:extent cx="2205492" cy="1470991"/>
                  <wp:effectExtent l="0" t="0" r="4445" b="0"/>
                  <wp:wrapNone/>
                  <wp:docPr id="567278276" name="Grafik 1" descr="Una imagen que contiene persona, técnica de construcción, en la casa, rojo.&#10;&#10;El contenido generado por IA puede ser ines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278276" name="Grafik 1" descr="Ein Bild, das Person, Bautechnik, Im Haus, rot enthält.&#10;&#10;KI-generierte Inhalte können fehlerhaft sein."/>
                          <pic:cNvPicPr/>
                        </pic:nvPicPr>
                        <pic:blipFill>
                          <a:blip r:embed="rId12"/>
                          <a:stretch>
                            <a:fillRect/>
                          </a:stretch>
                        </pic:blipFill>
                        <pic:spPr>
                          <a:xfrm>
                            <a:off x="0" y="0"/>
                            <a:ext cx="2210843" cy="1474560"/>
                          </a:xfrm>
                          <a:prstGeom prst="rect">
                            <a:avLst/>
                          </a:prstGeom>
                        </pic:spPr>
                      </pic:pic>
                    </a:graphicData>
                  </a:graphic>
                  <wp14:sizeRelH relativeFrom="margin">
                    <wp14:pctWidth>0</wp14:pctWidth>
                  </wp14:sizeRelH>
                  <wp14:sizeRelV relativeFrom="margin">
                    <wp14:pctHeight>0</wp14:pctHeight>
                  </wp14:sizeRelV>
                </wp:anchor>
              </w:drawing>
            </w:r>
            <w:r w:rsidRPr="00D630D4">
              <w:t xml:space="preserve"> </w:t>
            </w:r>
          </w:p>
        </w:tc>
      </w:tr>
      <w:tr w:rsidR="00D630D4" w:rsidRPr="00F43E23" w14:paraId="5FF575F8" w14:textId="77777777" w:rsidTr="007A1FC0">
        <w:tc>
          <w:tcPr>
            <w:tcW w:w="3685" w:type="dxa"/>
            <w:tcMar>
              <w:left w:w="0" w:type="dxa"/>
              <w:right w:w="0" w:type="dxa"/>
            </w:tcMar>
          </w:tcPr>
          <w:p w14:paraId="79C33E52" w14:textId="77777777" w:rsidR="00D630D4" w:rsidRPr="00710CC4" w:rsidRDefault="00D630D4" w:rsidP="007A1FC0">
            <w:pPr>
              <w:pStyle w:val="BU-Head"/>
              <w:rPr>
                <w:lang w:val="es-ES"/>
              </w:rPr>
            </w:pPr>
            <w:r w:rsidRPr="00710CC4">
              <w:rPr>
                <w:lang w:val="es-ES"/>
              </w:rPr>
              <w:t>Pie de foto, imagen 1</w:t>
            </w:r>
          </w:p>
          <w:p w14:paraId="523AC1E7" w14:textId="506C4C4E" w:rsidR="00D630D4" w:rsidRPr="00710CC4" w:rsidRDefault="00D630D4" w:rsidP="007A1FC0">
            <w:pPr>
              <w:pStyle w:val="BU"/>
              <w:rPr>
                <w:spacing w:val="-5"/>
                <w:lang w:val="es-ES"/>
              </w:rPr>
            </w:pPr>
            <w:r w:rsidRPr="00710CC4">
              <w:rPr>
                <w:lang w:val="es-ES"/>
              </w:rPr>
              <w:t xml:space="preserve">Marcel </w:t>
            </w:r>
            <w:proofErr w:type="spellStart"/>
            <w:r w:rsidRPr="00710CC4">
              <w:rPr>
                <w:lang w:val="es-ES"/>
              </w:rPr>
              <w:t>Birkenberger</w:t>
            </w:r>
            <w:proofErr w:type="spellEnd"/>
            <w:r w:rsidRPr="00710CC4">
              <w:rPr>
                <w:lang w:val="es-ES"/>
              </w:rPr>
              <w:t xml:space="preserve">, Jefe de Fabricación y Producción en </w:t>
            </w:r>
            <w:proofErr w:type="spellStart"/>
            <w:r w:rsidRPr="00710CC4">
              <w:rPr>
                <w:lang w:val="es-ES"/>
              </w:rPr>
              <w:t>gefeba</w:t>
            </w:r>
            <w:proofErr w:type="spellEnd"/>
            <w:r w:rsidRPr="00710CC4">
              <w:rPr>
                <w:lang w:val="es-ES"/>
              </w:rPr>
              <w:t xml:space="preserve"> </w:t>
            </w:r>
            <w:proofErr w:type="spellStart"/>
            <w:r w:rsidRPr="00710CC4">
              <w:rPr>
                <w:lang w:val="es-ES"/>
              </w:rPr>
              <w:t>Elektro</w:t>
            </w:r>
            <w:proofErr w:type="spellEnd"/>
            <w:r w:rsidRPr="00710CC4">
              <w:rPr>
                <w:lang w:val="es-ES"/>
              </w:rPr>
              <w:t xml:space="preserve"> </w:t>
            </w:r>
            <w:proofErr w:type="spellStart"/>
            <w:r w:rsidRPr="00710CC4">
              <w:rPr>
                <w:lang w:val="es-ES"/>
              </w:rPr>
              <w:t>GmbH</w:t>
            </w:r>
            <w:proofErr w:type="spellEnd"/>
            <w:r w:rsidRPr="00710CC4">
              <w:rPr>
                <w:lang w:val="es-ES"/>
              </w:rPr>
              <w:t xml:space="preserve">: "Me sorprendió que </w:t>
            </w:r>
            <w:proofErr w:type="spellStart"/>
            <w:r w:rsidRPr="00710CC4">
              <w:rPr>
                <w:lang w:val="es-ES"/>
              </w:rPr>
              <w:t>RiLineX</w:t>
            </w:r>
            <w:proofErr w:type="spellEnd"/>
            <w:r w:rsidRPr="00710CC4">
              <w:rPr>
                <w:lang w:val="es-ES"/>
              </w:rPr>
              <w:t xml:space="preserve"> pudiera instalarse mucho más rápido." </w:t>
            </w:r>
            <w:proofErr w:type="spellStart"/>
            <w:r w:rsidRPr="00710CC4">
              <w:rPr>
                <w:lang w:val="es-ES"/>
              </w:rPr>
              <w:t>Gefeba</w:t>
            </w:r>
            <w:proofErr w:type="spellEnd"/>
            <w:r w:rsidRPr="00710CC4">
              <w:rPr>
                <w:lang w:val="es-ES"/>
              </w:rPr>
              <w:t xml:space="preserve"> pretende beneficiar a sus clientes mediante plazos de entrega más cortos. </w:t>
            </w:r>
          </w:p>
        </w:tc>
        <w:tc>
          <w:tcPr>
            <w:tcW w:w="283" w:type="dxa"/>
            <w:tcMar>
              <w:left w:w="0" w:type="dxa"/>
              <w:right w:w="0" w:type="dxa"/>
            </w:tcMar>
          </w:tcPr>
          <w:p w14:paraId="332DAD56" w14:textId="77777777" w:rsidR="00D630D4" w:rsidRPr="00710CC4" w:rsidRDefault="00D630D4" w:rsidP="007A1FC0">
            <w:pPr>
              <w:pStyle w:val="Copytext"/>
              <w:rPr>
                <w:lang w:val="es-ES"/>
              </w:rPr>
            </w:pPr>
          </w:p>
        </w:tc>
        <w:tc>
          <w:tcPr>
            <w:tcW w:w="3685" w:type="dxa"/>
            <w:tcMar>
              <w:left w:w="0" w:type="dxa"/>
              <w:right w:w="0" w:type="dxa"/>
            </w:tcMar>
          </w:tcPr>
          <w:p w14:paraId="7A5F7DBA" w14:textId="77777777" w:rsidR="00D630D4" w:rsidRPr="00710CC4" w:rsidRDefault="00D630D4" w:rsidP="007A1FC0">
            <w:pPr>
              <w:pStyle w:val="BU-Head"/>
              <w:rPr>
                <w:lang w:val="es-ES"/>
              </w:rPr>
            </w:pPr>
            <w:r w:rsidRPr="00710CC4">
              <w:rPr>
                <w:lang w:val="es-ES"/>
              </w:rPr>
              <w:t>Pie de foto, imagen 2</w:t>
            </w:r>
          </w:p>
          <w:p w14:paraId="3C673F55" w14:textId="5EFE984E" w:rsidR="00D630D4" w:rsidRPr="00710CC4" w:rsidRDefault="00D630D4" w:rsidP="007A1FC0">
            <w:pPr>
              <w:pStyle w:val="BU"/>
              <w:rPr>
                <w:lang w:val="es-ES"/>
              </w:rPr>
            </w:pPr>
            <w:r w:rsidRPr="00710CC4">
              <w:rPr>
                <w:lang w:val="es-ES"/>
              </w:rPr>
              <w:t xml:space="preserve">La simplicidad de acoplar varios </w:t>
            </w:r>
            <w:r w:rsidR="00710CC4">
              <w:rPr>
                <w:lang w:val="es-ES"/>
              </w:rPr>
              <w:t>armarios</w:t>
            </w:r>
            <w:r w:rsidRPr="00710CC4">
              <w:rPr>
                <w:lang w:val="es-ES"/>
              </w:rPr>
              <w:t xml:space="preserve"> juntos reduce los tiempos de inactividad al expandir sistemas existentes.</w:t>
            </w:r>
          </w:p>
        </w:tc>
      </w:tr>
      <w:tr w:rsidR="00D630D4" w:rsidRPr="00F43E23" w14:paraId="1C06BA99" w14:textId="77777777" w:rsidTr="007A1FC0">
        <w:tc>
          <w:tcPr>
            <w:tcW w:w="3685" w:type="dxa"/>
            <w:tcMar>
              <w:left w:w="0" w:type="dxa"/>
              <w:right w:w="0" w:type="dxa"/>
            </w:tcMar>
          </w:tcPr>
          <w:p w14:paraId="66BB9FFB" w14:textId="77777777" w:rsidR="00D630D4" w:rsidRPr="00710CC4" w:rsidRDefault="00D630D4" w:rsidP="007A1FC0">
            <w:pPr>
              <w:pStyle w:val="BU-Head"/>
              <w:rPr>
                <w:lang w:val="es-ES"/>
              </w:rPr>
            </w:pPr>
            <w:r w:rsidRPr="00D630D4">
              <w:rPr>
                <w:noProof/>
              </w:rPr>
              <w:drawing>
                <wp:anchor distT="0" distB="0" distL="114300" distR="114300" simplePos="0" relativeHeight="251658241" behindDoc="0" locked="0" layoutInCell="1" allowOverlap="1" wp14:anchorId="3659CFB9" wp14:editId="2E82B94F">
                  <wp:simplePos x="0" y="0"/>
                  <wp:positionH relativeFrom="column">
                    <wp:posOffset>19685</wp:posOffset>
                  </wp:positionH>
                  <wp:positionV relativeFrom="paragraph">
                    <wp:posOffset>104333</wp:posOffset>
                  </wp:positionV>
                  <wp:extent cx="1637886" cy="1349959"/>
                  <wp:effectExtent l="0" t="0" r="635" b="3175"/>
                  <wp:wrapNone/>
                  <wp:docPr id="2127373967"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37886" cy="134995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F547CF" w14:textId="77777777" w:rsidR="00D630D4" w:rsidRPr="00710CC4" w:rsidRDefault="00D630D4" w:rsidP="007A1FC0">
            <w:pPr>
              <w:pStyle w:val="BU-Head"/>
              <w:rPr>
                <w:lang w:val="es-ES"/>
              </w:rPr>
            </w:pPr>
          </w:p>
          <w:p w14:paraId="4AD0B20E" w14:textId="77777777" w:rsidR="00D630D4" w:rsidRPr="00710CC4" w:rsidRDefault="00D630D4" w:rsidP="007A1FC0">
            <w:pPr>
              <w:pStyle w:val="BU-Head"/>
              <w:rPr>
                <w:lang w:val="es-ES"/>
              </w:rPr>
            </w:pPr>
          </w:p>
          <w:p w14:paraId="434BA578" w14:textId="77777777" w:rsidR="00D630D4" w:rsidRPr="00710CC4" w:rsidRDefault="00D630D4" w:rsidP="007A1FC0">
            <w:pPr>
              <w:pStyle w:val="BU-Head"/>
              <w:rPr>
                <w:lang w:val="es-ES"/>
              </w:rPr>
            </w:pPr>
          </w:p>
          <w:p w14:paraId="4817B307" w14:textId="77777777" w:rsidR="00D630D4" w:rsidRPr="00710CC4" w:rsidRDefault="00D630D4" w:rsidP="007A1FC0">
            <w:pPr>
              <w:pStyle w:val="BU-Head"/>
              <w:rPr>
                <w:lang w:val="es-ES"/>
              </w:rPr>
            </w:pPr>
          </w:p>
          <w:p w14:paraId="503BE37E" w14:textId="77777777" w:rsidR="00D630D4" w:rsidRPr="00710CC4" w:rsidRDefault="00D630D4" w:rsidP="007A1FC0">
            <w:pPr>
              <w:pStyle w:val="BU-Head"/>
              <w:rPr>
                <w:lang w:val="es-ES"/>
              </w:rPr>
            </w:pPr>
          </w:p>
          <w:p w14:paraId="24932B59" w14:textId="77777777" w:rsidR="00D630D4" w:rsidRPr="00710CC4" w:rsidRDefault="00D630D4" w:rsidP="007A1FC0">
            <w:pPr>
              <w:pStyle w:val="BU-Head"/>
              <w:rPr>
                <w:lang w:val="es-ES"/>
              </w:rPr>
            </w:pPr>
          </w:p>
          <w:p w14:paraId="3CF2AF41" w14:textId="77777777" w:rsidR="00D630D4" w:rsidRPr="00710CC4" w:rsidRDefault="00D630D4" w:rsidP="007A1FC0">
            <w:pPr>
              <w:pStyle w:val="BU-Head"/>
              <w:rPr>
                <w:lang w:val="es-ES"/>
              </w:rPr>
            </w:pPr>
          </w:p>
          <w:p w14:paraId="453A13C0" w14:textId="77777777" w:rsidR="00D630D4" w:rsidRPr="00710CC4" w:rsidRDefault="00D630D4" w:rsidP="007A1FC0">
            <w:pPr>
              <w:pStyle w:val="BU-Head"/>
              <w:rPr>
                <w:lang w:val="es-ES"/>
              </w:rPr>
            </w:pPr>
            <w:r w:rsidRPr="00710CC4">
              <w:rPr>
                <w:lang w:val="es-ES"/>
              </w:rPr>
              <w:t>Pie de foto, imagen 3</w:t>
            </w:r>
          </w:p>
          <w:p w14:paraId="60147CFF" w14:textId="1C4729C2" w:rsidR="00D630D4" w:rsidRPr="00710CC4" w:rsidRDefault="00D630D4" w:rsidP="007A1FC0">
            <w:pPr>
              <w:pStyle w:val="BU-Head"/>
              <w:rPr>
                <w:b w:val="0"/>
                <w:bCs w:val="0"/>
                <w:lang w:val="es-ES"/>
              </w:rPr>
            </w:pPr>
            <w:r w:rsidRPr="00710CC4">
              <w:rPr>
                <w:b w:val="0"/>
                <w:lang w:val="es-ES"/>
              </w:rPr>
              <w:t xml:space="preserve">Los </w:t>
            </w:r>
            <w:r w:rsidR="00710CC4">
              <w:rPr>
                <w:b w:val="0"/>
                <w:lang w:val="es-ES"/>
              </w:rPr>
              <w:t>pletinas quedan fijadas</w:t>
            </w:r>
            <w:r w:rsidRPr="00710CC4">
              <w:rPr>
                <w:b w:val="0"/>
                <w:lang w:val="es-ES"/>
              </w:rPr>
              <w:t xml:space="preserve"> de forma segura en </w:t>
            </w:r>
            <w:r w:rsidR="00710CC4">
              <w:rPr>
                <w:b w:val="0"/>
                <w:lang w:val="es-ES"/>
              </w:rPr>
              <w:t>la</w:t>
            </w:r>
            <w:r w:rsidRPr="00710CC4">
              <w:rPr>
                <w:b w:val="0"/>
                <w:lang w:val="es-ES"/>
              </w:rPr>
              <w:t xml:space="preserve"> placa sin necesidad de planificar </w:t>
            </w:r>
            <w:r w:rsidR="00710CC4">
              <w:rPr>
                <w:b w:val="0"/>
                <w:lang w:val="es-ES"/>
              </w:rPr>
              <w:t xml:space="preserve">un </w:t>
            </w:r>
            <w:r w:rsidRPr="00710CC4">
              <w:rPr>
                <w:b w:val="0"/>
                <w:lang w:val="es-ES"/>
              </w:rPr>
              <w:t>soporte para barra</w:t>
            </w:r>
            <w:r w:rsidR="00710CC4">
              <w:rPr>
                <w:b w:val="0"/>
                <w:lang w:val="es-ES"/>
              </w:rPr>
              <w:t>s</w:t>
            </w:r>
            <w:r w:rsidRPr="00710CC4">
              <w:rPr>
                <w:b w:val="0"/>
                <w:lang w:val="es-ES"/>
              </w:rPr>
              <w:t xml:space="preserve"> colectora</w:t>
            </w:r>
            <w:r w:rsidR="00710CC4">
              <w:rPr>
                <w:b w:val="0"/>
                <w:lang w:val="es-ES"/>
              </w:rPr>
              <w:t>s</w:t>
            </w:r>
            <w:r w:rsidRPr="00710CC4">
              <w:rPr>
                <w:b w:val="0"/>
                <w:lang w:val="es-ES"/>
              </w:rPr>
              <w:t>, y con protección contra riesgos de contacto hasta niveles IP 2XB o IP 3X.</w:t>
            </w:r>
          </w:p>
        </w:tc>
        <w:tc>
          <w:tcPr>
            <w:tcW w:w="283" w:type="dxa"/>
            <w:tcMar>
              <w:left w:w="0" w:type="dxa"/>
              <w:right w:w="0" w:type="dxa"/>
            </w:tcMar>
          </w:tcPr>
          <w:p w14:paraId="0D0C3116" w14:textId="77777777" w:rsidR="00D630D4" w:rsidRPr="00710CC4" w:rsidRDefault="00D630D4" w:rsidP="007A1FC0">
            <w:pPr>
              <w:pStyle w:val="Copytext"/>
              <w:rPr>
                <w:lang w:val="es-ES"/>
              </w:rPr>
            </w:pPr>
          </w:p>
        </w:tc>
        <w:tc>
          <w:tcPr>
            <w:tcW w:w="3685" w:type="dxa"/>
            <w:tcMar>
              <w:left w:w="0" w:type="dxa"/>
              <w:right w:w="0" w:type="dxa"/>
            </w:tcMar>
          </w:tcPr>
          <w:p w14:paraId="27C3C26E" w14:textId="77777777" w:rsidR="00D630D4" w:rsidRPr="00710CC4" w:rsidRDefault="00D630D4" w:rsidP="007A1FC0">
            <w:pPr>
              <w:pStyle w:val="BU-Head"/>
              <w:rPr>
                <w:lang w:val="es-ES"/>
              </w:rPr>
            </w:pPr>
          </w:p>
        </w:tc>
      </w:tr>
    </w:tbl>
    <w:p w14:paraId="493141BE" w14:textId="77777777" w:rsidR="00D630D4" w:rsidRPr="00710CC4" w:rsidRDefault="00D630D4" w:rsidP="00D630D4">
      <w:pPr>
        <w:pStyle w:val="BU"/>
        <w:rPr>
          <w:lang w:val="es-ES"/>
        </w:rPr>
      </w:pPr>
    </w:p>
    <w:p w14:paraId="6688EBA0" w14:textId="77777777" w:rsidR="0080301C" w:rsidRPr="00710CC4" w:rsidRDefault="0080301C" w:rsidP="0080301C">
      <w:pPr>
        <w:pStyle w:val="BU"/>
        <w:rPr>
          <w:lang w:val="es-ES"/>
        </w:rPr>
      </w:pPr>
    </w:p>
    <w:p w14:paraId="77887025" w14:textId="3BEF0F0F" w:rsidR="00D2409E" w:rsidRPr="00710CC4" w:rsidRDefault="004839D0" w:rsidP="00D80B69">
      <w:pPr>
        <w:pStyle w:val="BU"/>
        <w:rPr>
          <w:lang w:val="es-ES"/>
        </w:rPr>
      </w:pPr>
      <w:r w:rsidRPr="00710CC4">
        <w:rPr>
          <w:lang w:val="es-ES"/>
        </w:rPr>
        <w:t xml:space="preserve">Puede reproducirse de forma gratuita. Por favor, indique a Rittal </w:t>
      </w:r>
      <w:proofErr w:type="spellStart"/>
      <w:r w:rsidRPr="00710CC4">
        <w:rPr>
          <w:lang w:val="es-ES"/>
        </w:rPr>
        <w:t>GmbH</w:t>
      </w:r>
      <w:proofErr w:type="spellEnd"/>
      <w:r w:rsidRPr="00710CC4">
        <w:rPr>
          <w:lang w:val="es-ES"/>
        </w:rPr>
        <w:t xml:space="preserve"> &amp; Co. KG como fuente.</w:t>
      </w:r>
    </w:p>
    <w:p w14:paraId="48433341" w14:textId="77777777" w:rsidR="00C40907" w:rsidRPr="00710CC4" w:rsidRDefault="00C40907" w:rsidP="00D80B69">
      <w:pPr>
        <w:pStyle w:val="Unternehmensportrait-H2"/>
        <w:rPr>
          <w:sz w:val="20"/>
          <w:lang w:val="es-ES"/>
        </w:rPr>
      </w:pPr>
      <w:r w:rsidRPr="00710CC4">
        <w:rPr>
          <w:lang w:val="es-ES"/>
        </w:rPr>
        <w:br w:type="page"/>
      </w:r>
    </w:p>
    <w:p w14:paraId="5512201A" w14:textId="1FD89145" w:rsidR="0030636B" w:rsidRPr="00710CC4" w:rsidRDefault="00D80B69" w:rsidP="00D80B69">
      <w:pPr>
        <w:pStyle w:val="Unternehmensportrait-H1"/>
        <w:rPr>
          <w:lang w:val="es-ES"/>
        </w:rPr>
      </w:pPr>
      <w:r w:rsidRPr="00710CC4">
        <w:rPr>
          <w:lang w:val="es-ES"/>
        </w:rPr>
        <w:lastRenderedPageBreak/>
        <w:t>Rittal</w:t>
      </w:r>
    </w:p>
    <w:p w14:paraId="336656F8" w14:textId="77777777" w:rsidR="00C707D4" w:rsidRPr="00710CC4" w:rsidRDefault="00C707D4" w:rsidP="00D80B69">
      <w:pPr>
        <w:pStyle w:val="Unternehmensportrait-Linie"/>
        <w:rPr>
          <w:lang w:val="es-ES"/>
        </w:rPr>
      </w:pPr>
    </w:p>
    <w:p w14:paraId="4C7C6081" w14:textId="77777777" w:rsidR="00F3121F" w:rsidRPr="00710CC4" w:rsidRDefault="00F3121F" w:rsidP="00F3121F">
      <w:pPr>
        <w:pStyle w:val="UnternehmensportraitAnstand-unten"/>
        <w:jc w:val="left"/>
        <w:rPr>
          <w:lang w:val="es-ES"/>
        </w:rPr>
      </w:pPr>
      <w:r w:rsidRPr="00710CC4">
        <w:rPr>
          <w:lang w:val="es-ES"/>
        </w:rPr>
        <w:t>Rittal es un proveedor global líder de sistemas de recubrimientos, automatización e infraestructuras con sus unidades industriales, de TI, energía y energía, refrigeración y servicio. Los productos Rittal se utilizan en más del 90% de las industrias globales: estandarizados, personalizados y siempre de la mejor calidad.</w:t>
      </w:r>
    </w:p>
    <w:p w14:paraId="5A8F25C7" w14:textId="77777777" w:rsidR="00F3121F" w:rsidRPr="00710CC4" w:rsidRDefault="00F3121F" w:rsidP="00F3121F">
      <w:pPr>
        <w:pStyle w:val="UnternehmensportraitAnstand-unten"/>
        <w:jc w:val="left"/>
        <w:rPr>
          <w:lang w:val="es-ES"/>
        </w:rPr>
      </w:pPr>
      <w:r w:rsidRPr="00710CC4">
        <w:rPr>
          <w:lang w:val="es-ES"/>
        </w:rPr>
        <w:t xml:space="preserve">Nuestro enfoque y metodología: Con su experiencia combinada en hardware y software, Rittal, Rittal Software </w:t>
      </w:r>
      <w:proofErr w:type="spellStart"/>
      <w:r w:rsidRPr="00710CC4">
        <w:rPr>
          <w:lang w:val="es-ES"/>
        </w:rPr>
        <w:t>Systems</w:t>
      </w:r>
      <w:proofErr w:type="spellEnd"/>
      <w:r w:rsidRPr="00710CC4">
        <w:rPr>
          <w:lang w:val="es-ES"/>
        </w:rPr>
        <w:t xml:space="preserve"> (</w:t>
      </w:r>
      <w:proofErr w:type="spellStart"/>
      <w:r w:rsidRPr="00710CC4">
        <w:rPr>
          <w:lang w:val="es-ES"/>
        </w:rPr>
        <w:t>Eplan</w:t>
      </w:r>
      <w:proofErr w:type="spellEnd"/>
      <w:r w:rsidRPr="00710CC4">
        <w:rPr>
          <w:lang w:val="es-ES"/>
        </w:rPr>
        <w:t xml:space="preserve"> y </w:t>
      </w:r>
      <w:proofErr w:type="spellStart"/>
      <w:r w:rsidRPr="00710CC4">
        <w:rPr>
          <w:lang w:val="es-ES"/>
        </w:rPr>
        <w:t>Cideon</w:t>
      </w:r>
      <w:proofErr w:type="spellEnd"/>
      <w:r w:rsidRPr="00710CC4">
        <w:rPr>
          <w:lang w:val="es-ES"/>
        </w:rPr>
        <w:t xml:space="preserve">) y Rittal </w:t>
      </w:r>
      <w:proofErr w:type="spellStart"/>
      <w:r w:rsidRPr="00710CC4">
        <w:rPr>
          <w:lang w:val="es-ES"/>
        </w:rPr>
        <w:t>Automation</w:t>
      </w:r>
      <w:proofErr w:type="spellEnd"/>
      <w:r w:rsidRPr="00710CC4">
        <w:rPr>
          <w:lang w:val="es-ES"/>
        </w:rPr>
        <w:t xml:space="preserve"> </w:t>
      </w:r>
      <w:proofErr w:type="spellStart"/>
      <w:r w:rsidRPr="00710CC4">
        <w:rPr>
          <w:lang w:val="es-ES"/>
        </w:rPr>
        <w:t>Systems</w:t>
      </w:r>
      <w:proofErr w:type="spellEnd"/>
      <w:r w:rsidRPr="00710CC4">
        <w:rPr>
          <w:lang w:val="es-ES"/>
        </w:rPr>
        <w:t xml:space="preserve"> (RAS, </w:t>
      </w:r>
      <w:proofErr w:type="spellStart"/>
      <w:r w:rsidRPr="00710CC4">
        <w:rPr>
          <w:lang w:val="es-ES"/>
        </w:rPr>
        <w:t>Ehrt</w:t>
      </w:r>
      <w:proofErr w:type="spellEnd"/>
      <w:r w:rsidRPr="00710CC4">
        <w:rPr>
          <w:lang w:val="es-ES"/>
        </w:rPr>
        <w:t xml:space="preserve">, </w:t>
      </w:r>
      <w:proofErr w:type="spellStart"/>
      <w:r w:rsidRPr="00710CC4">
        <w:rPr>
          <w:lang w:val="es-ES"/>
        </w:rPr>
        <w:t>Alfra</w:t>
      </w:r>
      <w:proofErr w:type="spellEnd"/>
      <w:r w:rsidRPr="00710CC4">
        <w:rPr>
          <w:lang w:val="es-ES"/>
        </w:rPr>
        <w:t>) optimizan, digitalizan y automatizan procesos a lo largo de toda la cadena de valor del cliente, incluida la infraestructura de TI, desde la construcción de paneles y fabricación de conmutadores hasta la ingeniería mecánica, los operadores de fábricas y el sector energético.</w:t>
      </w:r>
    </w:p>
    <w:p w14:paraId="40A9393B" w14:textId="77777777" w:rsidR="00F3121F" w:rsidRPr="00710CC4" w:rsidRDefault="00F3121F" w:rsidP="00F3121F">
      <w:pPr>
        <w:pStyle w:val="UnternehmensportraitAnstand-unten"/>
        <w:jc w:val="left"/>
        <w:rPr>
          <w:lang w:val="es-ES"/>
        </w:rPr>
      </w:pPr>
      <w:r w:rsidRPr="00710CC4">
        <w:rPr>
          <w:lang w:val="es-ES"/>
        </w:rPr>
        <w:t>Nuestra promesa de entrega: los productos estándar de Rittal se entregan en Alemania en 24 horas y en 48 horas en toda Europa.</w:t>
      </w:r>
    </w:p>
    <w:p w14:paraId="37056287" w14:textId="77777777" w:rsidR="00F3121F" w:rsidRPr="00710CC4" w:rsidRDefault="00F3121F" w:rsidP="00F3121F">
      <w:pPr>
        <w:pStyle w:val="Unternehmensportrait-H2"/>
        <w:rPr>
          <w:lang w:val="es-ES"/>
        </w:rPr>
      </w:pPr>
      <w:r w:rsidRPr="00710CC4">
        <w:rPr>
          <w:lang w:val="es-ES"/>
        </w:rPr>
        <w:t>Enfoque en el cliente</w:t>
      </w:r>
    </w:p>
    <w:p w14:paraId="64A1A391" w14:textId="77777777" w:rsidR="00F3121F" w:rsidRPr="00710CC4" w:rsidRDefault="00F3121F" w:rsidP="00F3121F">
      <w:pPr>
        <w:pStyle w:val="UnternehmensportraitAnstand-unten"/>
        <w:jc w:val="left"/>
        <w:rPr>
          <w:lang w:val="es-ES"/>
        </w:rPr>
      </w:pPr>
      <w:r w:rsidRPr="00710CC4">
        <w:rPr>
          <w:lang w:val="es-ES"/>
        </w:rPr>
        <w:t>Mejorar la eficiencia y aumentar la productividad mediante la automatización y la digitalización es uno de los mayores retos para nuestros clientes. Esto requiere un conocimiento y experiencia profundos, la combinación de hardware y software, y redes intersectoriales. Estamos convencidos de que crear y conectar salas de datos es crucial para el éxito de la transformación industrial. Y esa es precisamente nuestra especialidad y campo de competencia.</w:t>
      </w:r>
    </w:p>
    <w:p w14:paraId="280CD94E" w14:textId="77777777" w:rsidR="00F3121F" w:rsidRPr="00710CC4" w:rsidRDefault="00F3121F" w:rsidP="00F3121F">
      <w:pPr>
        <w:pStyle w:val="UnternehmensportraitAnstand-unten"/>
        <w:jc w:val="left"/>
        <w:rPr>
          <w:lang w:val="es-ES"/>
        </w:rPr>
      </w:pPr>
      <w:proofErr w:type="spellStart"/>
      <w:r w:rsidRPr="00710CC4">
        <w:rPr>
          <w:lang w:val="es-ES"/>
        </w:rPr>
        <w:t>Eplan</w:t>
      </w:r>
      <w:proofErr w:type="spellEnd"/>
      <w:r w:rsidRPr="00710CC4">
        <w:rPr>
          <w:lang w:val="es-ES"/>
        </w:rPr>
        <w:t xml:space="preserve"> y Rittal están impulsando el desarrollo del gemelo de automatización digital, haciendo que los datos sean accesibles y utilizables también en operaciones. </w:t>
      </w:r>
      <w:proofErr w:type="spellStart"/>
      <w:r w:rsidRPr="00710CC4">
        <w:rPr>
          <w:lang w:val="es-ES"/>
        </w:rPr>
        <w:t>Cideon</w:t>
      </w:r>
      <w:proofErr w:type="spellEnd"/>
      <w:r w:rsidRPr="00710CC4">
        <w:rPr>
          <w:lang w:val="es-ES"/>
        </w:rPr>
        <w:t xml:space="preserve"> está mejorando la consistencia de datos en el contexto del gemelo digital de productos con su experiencia en CAD/CAM, PDM/PLM y configuración de productos.</w:t>
      </w:r>
    </w:p>
    <w:p w14:paraId="0FF940D5" w14:textId="77777777" w:rsidR="00F3121F" w:rsidRPr="00710CC4" w:rsidRDefault="00F3121F" w:rsidP="00F3121F">
      <w:pPr>
        <w:pStyle w:val="Unternehmensportrait-H2"/>
        <w:rPr>
          <w:lang w:val="es-ES"/>
        </w:rPr>
      </w:pPr>
      <w:r w:rsidRPr="00710CC4">
        <w:rPr>
          <w:lang w:val="es-ES"/>
        </w:rPr>
        <w:t>Sostenibilidad</w:t>
      </w:r>
    </w:p>
    <w:p w14:paraId="6838E765" w14:textId="77777777" w:rsidR="00F3121F" w:rsidRPr="00710CC4" w:rsidRDefault="00F3121F" w:rsidP="00F3121F">
      <w:pPr>
        <w:pStyle w:val="UnternehmensportraitAnstand-unten"/>
        <w:jc w:val="left"/>
        <w:rPr>
          <w:lang w:val="es-ES"/>
        </w:rPr>
      </w:pPr>
      <w:r w:rsidRPr="00710CC4">
        <w:rPr>
          <w:lang w:val="es-ES"/>
        </w:rPr>
        <w:t xml:space="preserve">La protección medioambiental y climática, el compromiso social y la gestión corporativa ética son algo garantizado para Rittal. Nos tomamos muy en serio nuestra responsabilidad por un futuro sostenible. Nuestro enfoque de gestión y conservación de recursos implica la mejora continua de nuestros propios procesos de producción y garantizar que nuestros productos tengan la huella de carbono de producto más baja posible. Nuestras soluciones apoyan a nuestros clientes en el cumplimiento de sus propios objetivos climáticos. Con una calificación "Oro" en la evaluación independiente de </w:t>
      </w:r>
      <w:proofErr w:type="spellStart"/>
      <w:r w:rsidRPr="00710CC4">
        <w:rPr>
          <w:lang w:val="es-ES"/>
        </w:rPr>
        <w:t>EcoVadis</w:t>
      </w:r>
      <w:proofErr w:type="spellEnd"/>
      <w:r w:rsidRPr="00710CC4">
        <w:rPr>
          <w:lang w:val="es-ES"/>
        </w:rPr>
        <w:t>, Rittal se sitúa entre el 5 % superior de las empresas evaluadas.</w:t>
      </w:r>
    </w:p>
    <w:p w14:paraId="6A11FA7C" w14:textId="77777777" w:rsidR="00F3121F" w:rsidRPr="00710CC4" w:rsidRDefault="00F3121F" w:rsidP="00F3121F">
      <w:pPr>
        <w:pStyle w:val="Unternehmensportrait-H2"/>
        <w:rPr>
          <w:lang w:val="es-ES"/>
        </w:rPr>
      </w:pPr>
      <w:r w:rsidRPr="00710CC4">
        <w:rPr>
          <w:lang w:val="es-ES"/>
        </w:rPr>
        <w:t>Negocio familiar y actor global</w:t>
      </w:r>
    </w:p>
    <w:p w14:paraId="4EC35D5C" w14:textId="77777777" w:rsidR="00F3121F" w:rsidRPr="00710CC4" w:rsidRDefault="00F3121F" w:rsidP="00F3121F">
      <w:pPr>
        <w:pStyle w:val="UnternehmensportraitAnstand-unten"/>
        <w:jc w:val="left"/>
        <w:rPr>
          <w:lang w:val="es-ES"/>
        </w:rPr>
      </w:pPr>
      <w:r w:rsidRPr="00710CC4">
        <w:rPr>
          <w:lang w:val="es-ES"/>
        </w:rPr>
        <w:t xml:space="preserve">Fundada en 1961, Rittal es la mayor empresa del grupo </w:t>
      </w:r>
      <w:proofErr w:type="spellStart"/>
      <w:r w:rsidRPr="00710CC4">
        <w:rPr>
          <w:lang w:val="es-ES"/>
        </w:rPr>
        <w:t>Friedhelm</w:t>
      </w:r>
      <w:proofErr w:type="spellEnd"/>
      <w:r w:rsidRPr="00710CC4">
        <w:rPr>
          <w:lang w:val="es-ES"/>
        </w:rPr>
        <w:t xml:space="preserve"> </w:t>
      </w:r>
      <w:proofErr w:type="spellStart"/>
      <w:r w:rsidRPr="00710CC4">
        <w:rPr>
          <w:lang w:val="es-ES"/>
        </w:rPr>
        <w:t>Loh</w:t>
      </w:r>
      <w:proofErr w:type="spellEnd"/>
      <w:r w:rsidRPr="00710CC4">
        <w:rPr>
          <w:lang w:val="es-ES"/>
        </w:rPr>
        <w:t xml:space="preserve">, gestionado por sus propietarios. El grupo opera a nivel mundial, con 13 centros de producción y 95 filiales internacionales. Cuenta con 12.600 empleados y registró unos ingresos de 3.100 millones de euros en el ejercicio 2024. En 2023, el Grupo </w:t>
      </w:r>
      <w:proofErr w:type="spellStart"/>
      <w:r w:rsidRPr="00710CC4">
        <w:rPr>
          <w:lang w:val="es-ES"/>
        </w:rPr>
        <w:t>Friedhelm</w:t>
      </w:r>
      <w:proofErr w:type="spellEnd"/>
      <w:r w:rsidRPr="00710CC4">
        <w:rPr>
          <w:lang w:val="es-ES"/>
        </w:rPr>
        <w:t xml:space="preserve"> </w:t>
      </w:r>
      <w:proofErr w:type="spellStart"/>
      <w:r w:rsidRPr="00710CC4">
        <w:rPr>
          <w:lang w:val="es-ES"/>
        </w:rPr>
        <w:t>Loh</w:t>
      </w:r>
      <w:proofErr w:type="spellEnd"/>
      <w:r w:rsidRPr="00710CC4">
        <w:rPr>
          <w:lang w:val="es-ES"/>
        </w:rPr>
        <w:t xml:space="preserve"> recibió los premios "Mejor Lugar para Aprender" y "Empleador del Futuro". En 2025, Rittal recibió el Top 100 </w:t>
      </w:r>
      <w:proofErr w:type="spellStart"/>
      <w:r w:rsidRPr="00710CC4">
        <w:rPr>
          <w:lang w:val="es-ES"/>
        </w:rPr>
        <w:t>Seal</w:t>
      </w:r>
      <w:proofErr w:type="spellEnd"/>
      <w:r w:rsidRPr="00710CC4">
        <w:rPr>
          <w:lang w:val="es-ES"/>
        </w:rPr>
        <w:t xml:space="preserve"> como una de las empresas medianas más innovadoras de Alemania por cuarta vez consecutiva. En 2025, la planta de </w:t>
      </w:r>
      <w:proofErr w:type="spellStart"/>
      <w:r w:rsidRPr="00710CC4">
        <w:rPr>
          <w:lang w:val="es-ES"/>
        </w:rPr>
        <w:t>Haiger</w:t>
      </w:r>
      <w:proofErr w:type="spellEnd"/>
      <w:r w:rsidRPr="00710CC4">
        <w:rPr>
          <w:lang w:val="es-ES"/>
        </w:rPr>
        <w:t xml:space="preserve"> logró la victoria general en el prestigioso concurso europeo de referencia "Fábrica del Año".</w:t>
      </w:r>
    </w:p>
    <w:p w14:paraId="59D16C6E" w14:textId="77777777" w:rsidR="00770261" w:rsidRPr="00710CC4" w:rsidRDefault="00770261" w:rsidP="00770261">
      <w:pPr>
        <w:widowControl/>
        <w:kinsoku w:val="0"/>
        <w:overflowPunct w:val="0"/>
        <w:autoSpaceDE/>
        <w:autoSpaceDN/>
        <w:adjustRightInd/>
        <w:spacing w:line="200" w:lineRule="exact"/>
        <w:ind w:right="2098"/>
        <w:rPr>
          <w:bCs/>
          <w:color w:val="000000" w:themeColor="text1"/>
          <w:sz w:val="16"/>
          <w:szCs w:val="20"/>
          <w:lang w:val="es-ES"/>
        </w:rPr>
      </w:pPr>
      <w:r w:rsidRPr="00710CC4">
        <w:rPr>
          <w:bCs/>
          <w:color w:val="000000" w:themeColor="text1"/>
          <w:sz w:val="16"/>
          <w:szCs w:val="20"/>
          <w:lang w:val="es-ES"/>
        </w:rPr>
        <w:t xml:space="preserve">Para más información, visita </w:t>
      </w:r>
      <w:hyperlink r:id="rId14" w:history="1">
        <w:r w:rsidRPr="00710CC4">
          <w:rPr>
            <w:bCs/>
            <w:color w:val="000000" w:themeColor="text1"/>
            <w:sz w:val="16"/>
            <w:szCs w:val="20"/>
            <w:lang w:val="es-ES"/>
          </w:rPr>
          <w:t>www.rittal.com</w:t>
        </w:r>
      </w:hyperlink>
      <w:r w:rsidRPr="00710CC4">
        <w:rPr>
          <w:bCs/>
          <w:color w:val="000000" w:themeColor="text1"/>
          <w:sz w:val="16"/>
          <w:szCs w:val="20"/>
          <w:lang w:val="es-ES"/>
        </w:rPr>
        <w:t xml:space="preserve"> y </w:t>
      </w:r>
      <w:hyperlink r:id="rId15" w:history="1">
        <w:r w:rsidRPr="00710CC4">
          <w:rPr>
            <w:bCs/>
            <w:color w:val="000000" w:themeColor="text1"/>
            <w:sz w:val="16"/>
            <w:szCs w:val="20"/>
            <w:lang w:val="es-ES"/>
          </w:rPr>
          <w:t>www.friedhelm-loh-group.com</w:t>
        </w:r>
      </w:hyperlink>
      <w:r w:rsidRPr="00710CC4">
        <w:rPr>
          <w:bCs/>
          <w:color w:val="000000" w:themeColor="text1"/>
          <w:sz w:val="16"/>
          <w:szCs w:val="20"/>
          <w:lang w:val="es-ES"/>
        </w:rPr>
        <w:t>.</w:t>
      </w:r>
    </w:p>
    <w:p w14:paraId="5239A85A" w14:textId="77777777" w:rsidR="00770261" w:rsidRPr="00710CC4" w:rsidRDefault="00770261" w:rsidP="00770261">
      <w:pPr>
        <w:widowControl/>
        <w:pBdr>
          <w:bottom w:val="single" w:sz="4" w:space="0" w:color="auto"/>
        </w:pBdr>
        <w:kinsoku w:val="0"/>
        <w:overflowPunct w:val="0"/>
        <w:autoSpaceDE/>
        <w:autoSpaceDN/>
        <w:adjustRightInd/>
        <w:spacing w:after="120" w:line="160" w:lineRule="exact"/>
        <w:ind w:left="28" w:right="2098"/>
        <w:rPr>
          <w:bCs/>
          <w:noProof/>
          <w:color w:val="000000" w:themeColor="text1"/>
          <w:sz w:val="16"/>
          <w:szCs w:val="16"/>
          <w:lang w:val="es-ES"/>
        </w:rPr>
      </w:pPr>
    </w:p>
    <w:p w14:paraId="50DFA63C" w14:textId="77777777" w:rsidR="0030636B" w:rsidRPr="00710CC4" w:rsidRDefault="0030636B" w:rsidP="00D80B69">
      <w:pPr>
        <w:pStyle w:val="Unternehmensportrait"/>
        <w:jc w:val="left"/>
        <w:rPr>
          <w:lang w:val="es-ES"/>
        </w:rPr>
      </w:pPr>
    </w:p>
    <w:p w14:paraId="2EF92E8E" w14:textId="0702EC2B" w:rsidR="009E3CD4" w:rsidRPr="00710CC4" w:rsidRDefault="0033402A" w:rsidP="00D80B69">
      <w:pPr>
        <w:pStyle w:val="Unternehmenkommunikation"/>
        <w:jc w:val="left"/>
        <w:rPr>
          <w:lang w:val="es-ES"/>
        </w:rPr>
      </w:pPr>
      <w:r w:rsidRPr="00710CC4">
        <w:rPr>
          <w:lang w:val="es-ES"/>
        </w:rPr>
        <w:t>Comunicación Corporativa</w:t>
      </w:r>
    </w:p>
    <w:p w14:paraId="287BC080" w14:textId="77777777" w:rsidR="009E3CD4" w:rsidRPr="00710CC4" w:rsidRDefault="009E3CD4" w:rsidP="00D80B69">
      <w:pPr>
        <w:pStyle w:val="Unternehmenkommunikation"/>
        <w:jc w:val="left"/>
        <w:rPr>
          <w:lang w:val="es-ES"/>
        </w:rPr>
      </w:pPr>
      <w:r w:rsidRPr="00710CC4">
        <w:rPr>
          <w:lang w:val="es-ES"/>
        </w:rPr>
        <w:t xml:space="preserve">Dra. Carola </w:t>
      </w:r>
      <w:proofErr w:type="spellStart"/>
      <w:r w:rsidRPr="00710CC4">
        <w:rPr>
          <w:lang w:val="es-ES"/>
        </w:rPr>
        <w:t>Hilbrand</w:t>
      </w:r>
      <w:proofErr w:type="spellEnd"/>
      <w:r w:rsidRPr="00710CC4">
        <w:rPr>
          <w:lang w:val="es-ES"/>
        </w:rPr>
        <w:tab/>
        <w:t xml:space="preserve">Rittal </w:t>
      </w:r>
      <w:proofErr w:type="spellStart"/>
      <w:r w:rsidRPr="00710CC4">
        <w:rPr>
          <w:lang w:val="es-ES"/>
        </w:rPr>
        <w:t>GmbH</w:t>
      </w:r>
      <w:proofErr w:type="spellEnd"/>
      <w:r w:rsidRPr="00710CC4">
        <w:rPr>
          <w:lang w:val="es-ES"/>
        </w:rPr>
        <w:t xml:space="preserve"> &amp; Co. KG</w:t>
      </w:r>
    </w:p>
    <w:p w14:paraId="2E94A9D8" w14:textId="77777777" w:rsidR="009E3CD4" w:rsidRPr="00710CC4" w:rsidRDefault="009E3CD4" w:rsidP="00D80B69">
      <w:pPr>
        <w:pStyle w:val="Unternehmenkommunikation"/>
        <w:jc w:val="left"/>
        <w:rPr>
          <w:lang w:val="es-ES"/>
        </w:rPr>
      </w:pPr>
      <w:r w:rsidRPr="00710CC4">
        <w:rPr>
          <w:lang w:val="es-ES"/>
        </w:rPr>
        <w:t>Comunicación Corporativa y de Marca</w:t>
      </w:r>
      <w:r w:rsidRPr="00710CC4">
        <w:rPr>
          <w:lang w:val="es-ES"/>
        </w:rPr>
        <w:tab/>
        <w:t xml:space="preserve">En el </w:t>
      </w:r>
      <w:proofErr w:type="spellStart"/>
      <w:r w:rsidRPr="00710CC4">
        <w:rPr>
          <w:lang w:val="es-ES"/>
        </w:rPr>
        <w:t>Stützelberg</w:t>
      </w:r>
      <w:proofErr w:type="spellEnd"/>
    </w:p>
    <w:p w14:paraId="184497EA" w14:textId="77777777" w:rsidR="009E3CD4" w:rsidRPr="0055796D" w:rsidRDefault="009E3CD4" w:rsidP="00D80B69">
      <w:pPr>
        <w:pStyle w:val="Unternehmenkommunikation"/>
        <w:jc w:val="left"/>
      </w:pPr>
      <w:r w:rsidRPr="0055796D">
        <w:t>Tel.: 02772/505-2527</w:t>
      </w:r>
      <w:r w:rsidRPr="0055796D">
        <w:tab/>
        <w:t>35745 Herborn</w:t>
      </w:r>
    </w:p>
    <w:p w14:paraId="265847CD" w14:textId="49563475" w:rsidR="001E046B" w:rsidRPr="00F43E23" w:rsidRDefault="009E3CD4" w:rsidP="00F43E23">
      <w:pPr>
        <w:pStyle w:val="Unternehmenkommunikation"/>
        <w:jc w:val="left"/>
        <w:rPr>
          <w:color w:val="auto"/>
        </w:rPr>
      </w:pPr>
      <w:r w:rsidRPr="0055796D">
        <w:t>hilbrand.c@rittal.de</w:t>
      </w:r>
      <w:r w:rsidRPr="0055796D">
        <w:tab/>
      </w:r>
      <w:hyperlink r:id="rId16" w:history="1">
        <w:r w:rsidR="00F94098" w:rsidRPr="0055796D">
          <w:rPr>
            <w:rStyle w:val="Hipervnculo"/>
            <w:color w:val="auto"/>
            <w:u w:val="none"/>
          </w:rPr>
          <w:t>www.rittal.com</w:t>
        </w:r>
      </w:hyperlink>
    </w:p>
    <w:p w14:paraId="39763639" w14:textId="65F3F165" w:rsidR="00A73C13" w:rsidRPr="00FE6718" w:rsidRDefault="001E046B" w:rsidP="00770261">
      <w:pPr>
        <w:pStyle w:val="Unternehmensportrait"/>
        <w:jc w:val="left"/>
        <w:rPr>
          <w:noProof/>
          <w:spacing w:val="-4"/>
        </w:rPr>
      </w:pPr>
      <w:r w:rsidRPr="0055796D">
        <w:rPr>
          <w:noProof/>
          <w:spacing w:val="-4"/>
        </w:rPr>
        <w:lastRenderedPageBreak/>
        <w:br/>
      </w:r>
    </w:p>
    <w:sectPr w:rsidR="00A73C13" w:rsidRPr="00FE6718" w:rsidSect="00F11D1D">
      <w:headerReference w:type="default" r:id="rId17"/>
      <w:footerReference w:type="default" r:id="rId18"/>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6D8E4" w14:textId="77777777" w:rsidR="007F54AB" w:rsidRDefault="007F54AB" w:rsidP="00C437B6">
      <w:r>
        <w:separator/>
      </w:r>
    </w:p>
  </w:endnote>
  <w:endnote w:type="continuationSeparator" w:id="0">
    <w:p w14:paraId="075B25B0" w14:textId="77777777" w:rsidR="007F54AB" w:rsidRDefault="007F54AB" w:rsidP="00C437B6">
      <w:r>
        <w:continuationSeparator/>
      </w:r>
    </w:p>
  </w:endnote>
  <w:endnote w:type="continuationNotice" w:id="1">
    <w:p w14:paraId="3020BEBB" w14:textId="77777777" w:rsidR="00FA23B7" w:rsidRDefault="00FA23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6C5208F2" w:rsidR="00202595" w:rsidRDefault="00B53034">
    <w:pPr>
      <w:pStyle w:val="Piedepgina"/>
    </w:pPr>
    <w:r w:rsidRPr="006270D1">
      <w:rPr>
        <w:noProof/>
      </w:rPr>
      <w:drawing>
        <wp:anchor distT="0" distB="0" distL="0" distR="0" simplePos="0" relativeHeight="251658241" behindDoc="0" locked="0" layoutInCell="1" allowOverlap="0" wp14:anchorId="370ED1DB" wp14:editId="5CD92332">
          <wp:simplePos x="0" y="0"/>
          <wp:positionH relativeFrom="margin">
            <wp:posOffset>-967740</wp:posOffset>
          </wp:positionH>
          <wp:positionV relativeFrom="topMargin">
            <wp:posOffset>9783584</wp:posOffset>
          </wp:positionV>
          <wp:extent cx="7773670" cy="182880"/>
          <wp:effectExtent l="0" t="0" r="0" b="0"/>
          <wp:wrapThrough wrapText="bothSides">
            <wp:wrapPolygon edited="0">
              <wp:start x="0" y="0"/>
              <wp:lineTo x="0" y="19500"/>
              <wp:lineTo x="21561" y="19500"/>
              <wp:lineTo x="21561"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3670" cy="182880"/>
                  </a:xfrm>
                  <a:prstGeom prst="rect">
                    <a:avLst/>
                  </a:prstGeom>
                </pic:spPr>
              </pic:pic>
            </a:graphicData>
          </a:graphic>
          <wp14:sizeRelV relativeFrom="margin">
            <wp14:pctHeight>0</wp14:pctHeight>
          </wp14:sizeRelV>
        </wp:anchor>
      </w:drawing>
    </w:r>
    <w:r>
      <w:rPr>
        <w:noProof/>
        <w:szCs w:val="20"/>
      </w:rPr>
      <w:drawing>
        <wp:anchor distT="0" distB="0" distL="114300" distR="114300" simplePos="0" relativeHeight="251658242" behindDoc="1" locked="0" layoutInCell="1" allowOverlap="1" wp14:anchorId="6347FF42" wp14:editId="222E1FC1">
          <wp:simplePos x="0" y="0"/>
          <wp:positionH relativeFrom="page">
            <wp:posOffset>866140</wp:posOffset>
          </wp:positionH>
          <wp:positionV relativeFrom="page">
            <wp:posOffset>10275431</wp:posOffset>
          </wp:positionV>
          <wp:extent cx="1767840" cy="93345"/>
          <wp:effectExtent l="0" t="0" r="0" b="0"/>
          <wp:wrapNone/>
          <wp:docPr id="18" name="Bild 1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B8046" w14:textId="77777777" w:rsidR="007F54AB" w:rsidRDefault="007F54AB" w:rsidP="00C437B6">
      <w:r>
        <w:separator/>
      </w:r>
    </w:p>
  </w:footnote>
  <w:footnote w:type="continuationSeparator" w:id="0">
    <w:p w14:paraId="6BDBAD6F" w14:textId="77777777" w:rsidR="007F54AB" w:rsidRDefault="007F54AB" w:rsidP="00C437B6">
      <w:r>
        <w:continuationSeparator/>
      </w:r>
    </w:p>
  </w:footnote>
  <w:footnote w:type="continuationNotice" w:id="1">
    <w:p w14:paraId="288C2EBB" w14:textId="77777777" w:rsidR="00FA23B7" w:rsidRDefault="00FA23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7AC11496" w:rsidR="00202595" w:rsidRDefault="00FE6718">
    <w:pPr>
      <w:kinsoku w:val="0"/>
      <w:overflowPunct w:val="0"/>
      <w:spacing w:line="14" w:lineRule="auto"/>
      <w:rPr>
        <w:rFonts w:ascii="Times New Roman" w:hAnsi="Times New Roman" w:cs="Times New Roman"/>
        <w:sz w:val="20"/>
        <w:szCs w:val="20"/>
      </w:rPr>
    </w:pPr>
    <w:r>
      <w:rPr>
        <w:b/>
        <w:noProof/>
        <w:sz w:val="28"/>
      </w:rPr>
      <mc:AlternateContent>
        <mc:Choice Requires="wps">
          <w:drawing>
            <wp:anchor distT="0" distB="0" distL="114300" distR="114300" simplePos="0" relativeHeight="251658244" behindDoc="0" locked="0" layoutInCell="1" allowOverlap="1" wp14:anchorId="5C3FA837" wp14:editId="017B69A2">
              <wp:simplePos x="0" y="0"/>
              <wp:positionH relativeFrom="margin">
                <wp:align>left</wp:align>
              </wp:positionH>
              <wp:positionV relativeFrom="paragraph">
                <wp:posOffset>320763</wp:posOffset>
              </wp:positionV>
              <wp:extent cx="3072384" cy="801370"/>
              <wp:effectExtent l="0" t="0" r="13970" b="17780"/>
              <wp:wrapNone/>
              <wp:docPr id="21860208" name="Textfeld 21860208"/>
              <wp:cNvGraphicFramePr/>
              <a:graphic xmlns:a="http://schemas.openxmlformats.org/drawingml/2006/main">
                <a:graphicData uri="http://schemas.microsoft.com/office/word/2010/wordprocessingShape">
                  <wps:wsp>
                    <wps:cNvSpPr txBox="1"/>
                    <wps:spPr>
                      <a:xfrm>
                        <a:off x="0" y="0"/>
                        <a:ext cx="3072384" cy="801370"/>
                      </a:xfrm>
                      <a:prstGeom prst="rect">
                        <a:avLst/>
                      </a:prstGeom>
                      <a:solidFill>
                        <a:sysClr val="window" lastClr="FFFFFF"/>
                      </a:solidFill>
                      <a:ln w="6350">
                        <a:solidFill>
                          <a:prstClr val="black"/>
                        </a:solidFill>
                      </a:ln>
                    </wps:spPr>
                    <wps:txbx>
                      <w:txbxContent>
                        <w:p w14:paraId="3160C5E8" w14:textId="77777777" w:rsidR="00FE6718" w:rsidRPr="00710CC4" w:rsidRDefault="00FE6718" w:rsidP="00FE6718">
                          <w:pPr>
                            <w:rPr>
                              <w:lang w:val="es-ES"/>
                            </w:rPr>
                          </w:pPr>
                          <w:r w:rsidRPr="00710CC4">
                            <w:rPr>
                              <w:lang w:val="es-ES"/>
                            </w:rPr>
                            <w:t xml:space="preserve">Rittal y </w:t>
                          </w:r>
                          <w:proofErr w:type="spellStart"/>
                          <w:r w:rsidRPr="00710CC4">
                            <w:rPr>
                              <w:lang w:val="es-ES"/>
                            </w:rPr>
                            <w:t>Eplan</w:t>
                          </w:r>
                          <w:proofErr w:type="spellEnd"/>
                          <w:r w:rsidRPr="00710CC4">
                            <w:rPr>
                              <w:lang w:val="es-ES"/>
                            </w:rPr>
                            <w:t xml:space="preserve"> en la SPS Expo de Núremberg</w:t>
                          </w:r>
                        </w:p>
                        <w:p w14:paraId="6895138B" w14:textId="77777777" w:rsidR="00FE6718" w:rsidRPr="00710CC4" w:rsidRDefault="00FE6718" w:rsidP="00FE6718">
                          <w:pPr>
                            <w:rPr>
                              <w:lang w:val="es-ES"/>
                            </w:rPr>
                          </w:pPr>
                          <w:r w:rsidRPr="00710CC4">
                            <w:rPr>
                              <w:lang w:val="es-ES"/>
                            </w:rPr>
                            <w:t xml:space="preserve">Del 25 al 27 de noviembre de 2025 </w:t>
                          </w:r>
                        </w:p>
                        <w:p w14:paraId="3A1BB987" w14:textId="77777777" w:rsidR="00FE6718" w:rsidRPr="00642B2C" w:rsidRDefault="00FE6718" w:rsidP="00FE6718">
                          <w:pPr>
                            <w:rPr>
                              <w:lang w:val="en-US"/>
                            </w:rPr>
                          </w:pPr>
                          <w:r w:rsidRPr="00642B2C">
                            <w:t xml:space="preserve">Sala 3C, </w:t>
                          </w:r>
                          <w:proofErr w:type="spellStart"/>
                          <w:r w:rsidRPr="00642B2C">
                            <w:t>Cabina</w:t>
                          </w:r>
                          <w:proofErr w:type="spellEnd"/>
                          <w:r w:rsidRPr="00642B2C">
                            <w:t xml:space="preserve"> 321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3FA837" id="_x0000_t202" coordsize="21600,21600" o:spt="202" path="m,l,21600r21600,l21600,xe">
              <v:stroke joinstyle="miter"/>
              <v:path gradientshapeok="t" o:connecttype="rect"/>
            </v:shapetype>
            <v:shape id="Textfeld 21860208" o:spid="_x0000_s1026" type="#_x0000_t202" style="position:absolute;margin-left:0;margin-top:25.25pt;width:241.9pt;height:63.1pt;z-index:2516582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" fillcolor="window" strokeweight=".5pt">
              <v:textbox>
                <w:txbxContent>
                  <w:p w14:paraId="3160C5E8" w14:textId="77777777" w:rsidR="00FE6718" w:rsidRPr="00710CC4" w:rsidRDefault="00FE6718" w:rsidP="00FE6718">
                    <w:pPr>
                      <w:rPr>
                        <w:lang w:val="es-ES"/>
                      </w:rPr>
                    </w:pPr>
                    <w:r w:rsidRPr="00710CC4">
                      <w:rPr>
                        <w:lang w:val="es-ES"/>
                      </w:rPr>
                      <w:t xml:space="preserve">Rittal y </w:t>
                    </w:r>
                    <w:proofErr w:type="spellStart"/>
                    <w:r w:rsidRPr="00710CC4">
                      <w:rPr>
                        <w:lang w:val="es-ES"/>
                      </w:rPr>
                      <w:t>Eplan</w:t>
                    </w:r>
                    <w:proofErr w:type="spellEnd"/>
                    <w:r w:rsidRPr="00710CC4">
                      <w:rPr>
                        <w:lang w:val="es-ES"/>
                      </w:rPr>
                      <w:t xml:space="preserve"> en la SPS Expo de Núremberg</w:t>
                    </w:r>
                  </w:p>
                  <w:p w14:paraId="6895138B" w14:textId="77777777" w:rsidR="00FE6718" w:rsidRPr="00710CC4" w:rsidRDefault="00FE6718" w:rsidP="00FE6718">
                    <w:pPr>
                      <w:rPr>
                        <w:lang w:val="es-ES"/>
                      </w:rPr>
                    </w:pPr>
                    <w:r w:rsidRPr="00710CC4">
                      <w:rPr>
                        <w:lang w:val="es-ES"/>
                      </w:rPr>
                      <w:t xml:space="preserve">Del 25 al 27 de noviembre de 2025 </w:t>
                    </w:r>
                  </w:p>
                  <w:p w14:paraId="3A1BB987" w14:textId="77777777" w:rsidR="00FE6718" w:rsidRPr="00642B2C" w:rsidRDefault="00FE6718" w:rsidP="00FE6718">
                    <w:pPr>
                      <w:rPr>
                        <w:lang w:val="en-US"/>
                      </w:rPr>
                    </w:pPr>
                    <w:r w:rsidRPr="00642B2C">
                      <w:t xml:space="preserve">Sala 3C, </w:t>
                    </w:r>
                    <w:proofErr w:type="spellStart"/>
                    <w:r w:rsidRPr="00642B2C">
                      <w:t>Cabina</w:t>
                    </w:r>
                    <w:proofErr w:type="spellEnd"/>
                    <w:r w:rsidRPr="00642B2C">
                      <w:t xml:space="preserve"> 321</w:t>
                    </w:r>
                  </w:p>
                </w:txbxContent>
              </v:textbox>
              <w10:wrap anchorx="margin"/>
            </v:shape>
          </w:pict>
        </mc:Fallback>
      </mc:AlternateContent>
    </w:r>
    <w:r w:rsidR="0011102D"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80301C">
      <w:rPr>
        <w:noProof/>
        <w:sz w:val="16"/>
        <w:szCs w:val="16"/>
      </w:rPr>
      <mc:AlternateContent>
        <mc:Choice Requires="wps">
          <w:drawing>
            <wp:anchor distT="0" distB="0" distL="114300" distR="114300" simplePos="0" relativeHeight="251658243" behindDoc="1" locked="0" layoutInCell="0" allowOverlap="1" wp14:anchorId="00F58628" wp14:editId="6A1B2CE1">
              <wp:simplePos x="0" y="0"/>
              <wp:positionH relativeFrom="page">
                <wp:posOffset>864235</wp:posOffset>
              </wp:positionH>
              <wp:positionV relativeFrom="page">
                <wp:posOffset>449580</wp:posOffset>
              </wp:positionV>
              <wp:extent cx="1485900" cy="351790"/>
              <wp:effectExtent l="0" t="1905" r="2540" b="0"/>
              <wp:wrapNone/>
              <wp:docPr id="87021204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2BCEE4E0"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PRENSA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" o:allowincell="f" filled="f" stroked="f">
              <v:textbox inset="0,0,0,0">
                <w:txbxContent>
                  <w:p w14:paraId="5B40DB85" w14:textId="2BCEE4E0"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PRENSA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22489"/>
    <w:rsid w:val="00026A98"/>
    <w:rsid w:val="00027B50"/>
    <w:rsid w:val="00034685"/>
    <w:rsid w:val="00037246"/>
    <w:rsid w:val="00037FD6"/>
    <w:rsid w:val="00047B15"/>
    <w:rsid w:val="00052DD2"/>
    <w:rsid w:val="00080930"/>
    <w:rsid w:val="000902CE"/>
    <w:rsid w:val="000A44C1"/>
    <w:rsid w:val="000A7536"/>
    <w:rsid w:val="000E7A2C"/>
    <w:rsid w:val="0011102D"/>
    <w:rsid w:val="00114302"/>
    <w:rsid w:val="00117508"/>
    <w:rsid w:val="00145F70"/>
    <w:rsid w:val="001519D2"/>
    <w:rsid w:val="001926CE"/>
    <w:rsid w:val="001B189F"/>
    <w:rsid w:val="001B7268"/>
    <w:rsid w:val="001D555B"/>
    <w:rsid w:val="001D6722"/>
    <w:rsid w:val="001E046B"/>
    <w:rsid w:val="001E78D8"/>
    <w:rsid w:val="002016FD"/>
    <w:rsid w:val="00202595"/>
    <w:rsid w:val="0023718F"/>
    <w:rsid w:val="00274BBB"/>
    <w:rsid w:val="002C00E6"/>
    <w:rsid w:val="002C6615"/>
    <w:rsid w:val="002D2830"/>
    <w:rsid w:val="002E1F7F"/>
    <w:rsid w:val="002E6571"/>
    <w:rsid w:val="0030636B"/>
    <w:rsid w:val="0031514E"/>
    <w:rsid w:val="00321749"/>
    <w:rsid w:val="00331F6A"/>
    <w:rsid w:val="0033402A"/>
    <w:rsid w:val="003655E9"/>
    <w:rsid w:val="00367B14"/>
    <w:rsid w:val="00397E80"/>
    <w:rsid w:val="003A5BC6"/>
    <w:rsid w:val="003A7EAF"/>
    <w:rsid w:val="003B12EF"/>
    <w:rsid w:val="003B413C"/>
    <w:rsid w:val="003C464D"/>
    <w:rsid w:val="003D4712"/>
    <w:rsid w:val="00424077"/>
    <w:rsid w:val="0042557E"/>
    <w:rsid w:val="004305EE"/>
    <w:rsid w:val="00445DA2"/>
    <w:rsid w:val="00454741"/>
    <w:rsid w:val="00455B4F"/>
    <w:rsid w:val="00456F1A"/>
    <w:rsid w:val="004643E3"/>
    <w:rsid w:val="004839D0"/>
    <w:rsid w:val="004845A9"/>
    <w:rsid w:val="004860F9"/>
    <w:rsid w:val="00486A98"/>
    <w:rsid w:val="004D56BD"/>
    <w:rsid w:val="004F229F"/>
    <w:rsid w:val="00507E97"/>
    <w:rsid w:val="00512F78"/>
    <w:rsid w:val="00513BB5"/>
    <w:rsid w:val="00513BF8"/>
    <w:rsid w:val="00542350"/>
    <w:rsid w:val="005467FA"/>
    <w:rsid w:val="0055018D"/>
    <w:rsid w:val="00552F0E"/>
    <w:rsid w:val="00556081"/>
    <w:rsid w:val="0055796D"/>
    <w:rsid w:val="0057573C"/>
    <w:rsid w:val="0058156B"/>
    <w:rsid w:val="00584C14"/>
    <w:rsid w:val="005A55B4"/>
    <w:rsid w:val="005D33D3"/>
    <w:rsid w:val="005D7486"/>
    <w:rsid w:val="005F47D3"/>
    <w:rsid w:val="006129AC"/>
    <w:rsid w:val="00613397"/>
    <w:rsid w:val="006270D1"/>
    <w:rsid w:val="006467B0"/>
    <w:rsid w:val="00650E38"/>
    <w:rsid w:val="00654F16"/>
    <w:rsid w:val="0067568A"/>
    <w:rsid w:val="0068186C"/>
    <w:rsid w:val="00681C6A"/>
    <w:rsid w:val="006A2213"/>
    <w:rsid w:val="006C0224"/>
    <w:rsid w:val="006C2B8D"/>
    <w:rsid w:val="006C6990"/>
    <w:rsid w:val="006C7EF7"/>
    <w:rsid w:val="006D5EAA"/>
    <w:rsid w:val="006E5486"/>
    <w:rsid w:val="006E6A17"/>
    <w:rsid w:val="006E6B91"/>
    <w:rsid w:val="006F63BE"/>
    <w:rsid w:val="00701182"/>
    <w:rsid w:val="007073D9"/>
    <w:rsid w:val="00710CC4"/>
    <w:rsid w:val="007315EA"/>
    <w:rsid w:val="007379AB"/>
    <w:rsid w:val="007568B6"/>
    <w:rsid w:val="00760BC1"/>
    <w:rsid w:val="00767155"/>
    <w:rsid w:val="00770261"/>
    <w:rsid w:val="00774D30"/>
    <w:rsid w:val="007C2C27"/>
    <w:rsid w:val="007D60A7"/>
    <w:rsid w:val="007D7AE2"/>
    <w:rsid w:val="007F3032"/>
    <w:rsid w:val="007F54AB"/>
    <w:rsid w:val="00801528"/>
    <w:rsid w:val="0080301C"/>
    <w:rsid w:val="00805E8F"/>
    <w:rsid w:val="00820674"/>
    <w:rsid w:val="00886E96"/>
    <w:rsid w:val="00895E52"/>
    <w:rsid w:val="008D1428"/>
    <w:rsid w:val="008D2088"/>
    <w:rsid w:val="008F0743"/>
    <w:rsid w:val="008F60F5"/>
    <w:rsid w:val="009058E3"/>
    <w:rsid w:val="009461ED"/>
    <w:rsid w:val="00947C4F"/>
    <w:rsid w:val="00956B89"/>
    <w:rsid w:val="00996B25"/>
    <w:rsid w:val="009A0F9D"/>
    <w:rsid w:val="009D411D"/>
    <w:rsid w:val="009D709C"/>
    <w:rsid w:val="009E0DC3"/>
    <w:rsid w:val="009E3CD4"/>
    <w:rsid w:val="009E4D10"/>
    <w:rsid w:val="009F3123"/>
    <w:rsid w:val="00A0608C"/>
    <w:rsid w:val="00A23870"/>
    <w:rsid w:val="00A37B28"/>
    <w:rsid w:val="00A51035"/>
    <w:rsid w:val="00A51823"/>
    <w:rsid w:val="00A51E5F"/>
    <w:rsid w:val="00A66242"/>
    <w:rsid w:val="00A71BED"/>
    <w:rsid w:val="00A73C13"/>
    <w:rsid w:val="00A90FC3"/>
    <w:rsid w:val="00AA6300"/>
    <w:rsid w:val="00AA6A2B"/>
    <w:rsid w:val="00AA7D57"/>
    <w:rsid w:val="00AC391D"/>
    <w:rsid w:val="00AD5C77"/>
    <w:rsid w:val="00B317B0"/>
    <w:rsid w:val="00B42CC3"/>
    <w:rsid w:val="00B5087C"/>
    <w:rsid w:val="00B53034"/>
    <w:rsid w:val="00B70890"/>
    <w:rsid w:val="00B72A4D"/>
    <w:rsid w:val="00B75E7A"/>
    <w:rsid w:val="00B8089B"/>
    <w:rsid w:val="00B921A4"/>
    <w:rsid w:val="00B9325B"/>
    <w:rsid w:val="00BC7EE0"/>
    <w:rsid w:val="00BD1E6B"/>
    <w:rsid w:val="00C0410E"/>
    <w:rsid w:val="00C154E0"/>
    <w:rsid w:val="00C40907"/>
    <w:rsid w:val="00C437B6"/>
    <w:rsid w:val="00C707D4"/>
    <w:rsid w:val="00C7714F"/>
    <w:rsid w:val="00C85246"/>
    <w:rsid w:val="00C933FC"/>
    <w:rsid w:val="00C9738B"/>
    <w:rsid w:val="00CA28D3"/>
    <w:rsid w:val="00CB1B61"/>
    <w:rsid w:val="00CC229D"/>
    <w:rsid w:val="00CC3274"/>
    <w:rsid w:val="00CC57AA"/>
    <w:rsid w:val="00CD3850"/>
    <w:rsid w:val="00CD7C6C"/>
    <w:rsid w:val="00CF7702"/>
    <w:rsid w:val="00D02577"/>
    <w:rsid w:val="00D02D5B"/>
    <w:rsid w:val="00D0666B"/>
    <w:rsid w:val="00D109A1"/>
    <w:rsid w:val="00D205F9"/>
    <w:rsid w:val="00D2409E"/>
    <w:rsid w:val="00D630D4"/>
    <w:rsid w:val="00D80B69"/>
    <w:rsid w:val="00D92FEF"/>
    <w:rsid w:val="00DA0AC1"/>
    <w:rsid w:val="00DA78A6"/>
    <w:rsid w:val="00DC7953"/>
    <w:rsid w:val="00DC7BEC"/>
    <w:rsid w:val="00DD48DF"/>
    <w:rsid w:val="00DE00BF"/>
    <w:rsid w:val="00DF3CF6"/>
    <w:rsid w:val="00E02D8D"/>
    <w:rsid w:val="00E24C62"/>
    <w:rsid w:val="00E4364C"/>
    <w:rsid w:val="00E43B92"/>
    <w:rsid w:val="00E46942"/>
    <w:rsid w:val="00E518EF"/>
    <w:rsid w:val="00E51E47"/>
    <w:rsid w:val="00EB1ED8"/>
    <w:rsid w:val="00ED3D20"/>
    <w:rsid w:val="00EE2E8D"/>
    <w:rsid w:val="00EE437A"/>
    <w:rsid w:val="00F10D76"/>
    <w:rsid w:val="00F11D1D"/>
    <w:rsid w:val="00F25874"/>
    <w:rsid w:val="00F3121F"/>
    <w:rsid w:val="00F34793"/>
    <w:rsid w:val="00F43E23"/>
    <w:rsid w:val="00F46C85"/>
    <w:rsid w:val="00F53B77"/>
    <w:rsid w:val="00F56180"/>
    <w:rsid w:val="00F61379"/>
    <w:rsid w:val="00F90E37"/>
    <w:rsid w:val="00F94098"/>
    <w:rsid w:val="00FA23B7"/>
    <w:rsid w:val="00FB1403"/>
    <w:rsid w:val="00FC3A8C"/>
    <w:rsid w:val="00FD4CFC"/>
    <w:rsid w:val="00FE5478"/>
    <w:rsid w:val="00FE6718"/>
    <w:rsid w:val="00FF3DC5"/>
    <w:rsid w:val="00FF5CE2"/>
    <w:rsid w:val="0AA27B8A"/>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erschrift21">
    <w:name w:val="Überschrift 21"/>
    <w:basedOn w:val="Normal"/>
    <w:uiPriority w:val="1"/>
    <w:qFormat/>
    <w:rsid w:val="00F61379"/>
    <w:pPr>
      <w:ind w:left="110"/>
      <w:outlineLvl w:val="1"/>
    </w:pPr>
    <w:rPr>
      <w:b/>
      <w:bCs/>
      <w:sz w:val="16"/>
      <w:szCs w:val="16"/>
    </w:rPr>
  </w:style>
  <w:style w:type="paragraph" w:styleId="Prrafodelista">
    <w:name w:val="List Paragraph"/>
    <w:basedOn w:val="Normal"/>
    <w:uiPriority w:val="1"/>
    <w:qFormat/>
    <w:rsid w:val="00F61379"/>
    <w:pPr>
      <w:spacing w:before="90"/>
      <w:ind w:left="470" w:hanging="360"/>
    </w:pPr>
    <w:rPr>
      <w:sz w:val="24"/>
      <w:szCs w:val="24"/>
    </w:rPr>
  </w:style>
  <w:style w:type="paragraph" w:customStyle="1" w:styleId="TableParagraph">
    <w:name w:val="Table Paragraph"/>
    <w:basedOn w:val="Normal"/>
    <w:uiPriority w:val="1"/>
    <w:qFormat/>
    <w:rsid w:val="00F61379"/>
    <w:rPr>
      <w:rFonts w:ascii="Times New Roman" w:hAnsi="Times New Roman" w:cs="Times New Roman"/>
      <w:sz w:val="24"/>
      <w:szCs w:val="24"/>
    </w:rPr>
  </w:style>
  <w:style w:type="paragraph" w:styleId="Textodeglobo">
    <w:name w:val="Balloon Text"/>
    <w:basedOn w:val="Normal"/>
    <w:link w:val="TextodegloboCar"/>
    <w:uiPriority w:val="99"/>
    <w:semiHidden/>
    <w:unhideWhenUsed/>
    <w:rsid w:val="00650E38"/>
    <w:rPr>
      <w:rFonts w:ascii="Tahoma" w:hAnsi="Tahoma" w:cs="Tahoma"/>
      <w:sz w:val="16"/>
      <w:szCs w:val="16"/>
    </w:rPr>
  </w:style>
  <w:style w:type="character" w:customStyle="1" w:styleId="TextodegloboCar">
    <w:name w:val="Texto de globo Car"/>
    <w:basedOn w:val="Fuentedeprrafopredeter"/>
    <w:link w:val="Textodeglobo"/>
    <w:uiPriority w:val="99"/>
    <w:semiHidden/>
    <w:rsid w:val="00650E38"/>
    <w:rPr>
      <w:rFonts w:ascii="Tahoma" w:hAnsi="Tahoma" w:cs="Tahoma"/>
      <w:sz w:val="16"/>
      <w:szCs w:val="16"/>
    </w:rPr>
  </w:style>
  <w:style w:type="paragraph" w:styleId="Encabezado">
    <w:name w:val="header"/>
    <w:basedOn w:val="Normal"/>
    <w:link w:val="EncabezadoCar"/>
    <w:uiPriority w:val="99"/>
    <w:unhideWhenUsed/>
    <w:rsid w:val="00650E38"/>
    <w:pPr>
      <w:tabs>
        <w:tab w:val="center" w:pos="4536"/>
        <w:tab w:val="right" w:pos="9072"/>
      </w:tabs>
    </w:pPr>
  </w:style>
  <w:style w:type="character" w:customStyle="1" w:styleId="EncabezadoCar">
    <w:name w:val="Encabezado Car"/>
    <w:basedOn w:val="Fuentedeprrafopredeter"/>
    <w:link w:val="Encabezado"/>
    <w:uiPriority w:val="99"/>
    <w:rsid w:val="00650E38"/>
    <w:rPr>
      <w:rFonts w:ascii="Arial" w:hAnsi="Arial" w:cs="Arial"/>
    </w:rPr>
  </w:style>
  <w:style w:type="paragraph" w:styleId="Piedepgina">
    <w:name w:val="footer"/>
    <w:basedOn w:val="Normal"/>
    <w:link w:val="PiedepginaCar"/>
    <w:uiPriority w:val="99"/>
    <w:unhideWhenUsed/>
    <w:rsid w:val="00650E38"/>
    <w:pPr>
      <w:tabs>
        <w:tab w:val="center" w:pos="4536"/>
        <w:tab w:val="right" w:pos="9072"/>
      </w:tabs>
    </w:pPr>
  </w:style>
  <w:style w:type="character" w:customStyle="1" w:styleId="PiedepginaCar">
    <w:name w:val="Pie de página Car"/>
    <w:basedOn w:val="Fuentedeprrafopredeter"/>
    <w:link w:val="Piedepgina"/>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Normal"/>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laconcuadrcula">
    <w:name w:val="Table Grid"/>
    <w:basedOn w:val="Tablanormal"/>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Fuentedeprrafopredeter"/>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ipervnculo">
    <w:name w:val="Hyperlink"/>
    <w:basedOn w:val="Fuentedeprrafopredeter"/>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Normal"/>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Default">
    <w:name w:val="Default"/>
    <w:rsid w:val="00542350"/>
    <w:pPr>
      <w:autoSpaceDE w:val="0"/>
      <w:autoSpaceDN w:val="0"/>
      <w:adjustRightInd w:val="0"/>
      <w:spacing w:after="0" w:line="240" w:lineRule="auto"/>
    </w:pPr>
    <w:rPr>
      <w:rFonts w:ascii="Arial" w:hAnsi="Arial" w:cs="Arial"/>
      <w:color w:val="000000"/>
      <w:sz w:val="24"/>
      <w:szCs w:val="24"/>
    </w:rPr>
  </w:style>
  <w:style w:type="character" w:styleId="Mencinsinresolver">
    <w:name w:val="Unresolved Mention"/>
    <w:basedOn w:val="Fuentedeprrafopredeter"/>
    <w:uiPriority w:val="99"/>
    <w:semiHidden/>
    <w:unhideWhenUsed/>
    <w:rsid w:val="00542350"/>
    <w:rPr>
      <w:color w:val="605E5C"/>
      <w:shd w:val="clear" w:color="auto" w:fill="E1DFDD"/>
    </w:rPr>
  </w:style>
  <w:style w:type="character" w:styleId="Hipervnculovisitado">
    <w:name w:val="FollowedHyperlink"/>
    <w:basedOn w:val="Fuentedeprrafopredeter"/>
    <w:uiPriority w:val="99"/>
    <w:semiHidden/>
    <w:unhideWhenUsed/>
    <w:rsid w:val="00A37B28"/>
    <w:rPr>
      <w:color w:val="800080" w:themeColor="followedHyperlink"/>
      <w:u w:val="single"/>
    </w:rPr>
  </w:style>
  <w:style w:type="character" w:styleId="Refdecomentario">
    <w:name w:val="annotation reference"/>
    <w:basedOn w:val="Fuentedeprrafopredeter"/>
    <w:uiPriority w:val="99"/>
    <w:semiHidden/>
    <w:unhideWhenUsed/>
    <w:rsid w:val="00774D30"/>
    <w:rPr>
      <w:sz w:val="16"/>
      <w:szCs w:val="16"/>
    </w:rPr>
  </w:style>
  <w:style w:type="paragraph" w:styleId="Textocomentario">
    <w:name w:val="annotation text"/>
    <w:basedOn w:val="Normal"/>
    <w:link w:val="TextocomentarioCar"/>
    <w:uiPriority w:val="99"/>
    <w:unhideWhenUsed/>
    <w:rsid w:val="00774D30"/>
    <w:rPr>
      <w:sz w:val="20"/>
      <w:szCs w:val="20"/>
    </w:rPr>
  </w:style>
  <w:style w:type="character" w:customStyle="1" w:styleId="TextocomentarioCar">
    <w:name w:val="Texto comentario Car"/>
    <w:basedOn w:val="Fuentedeprrafopredeter"/>
    <w:link w:val="Textocomentario"/>
    <w:uiPriority w:val="99"/>
    <w:rsid w:val="00774D30"/>
    <w:rPr>
      <w:rFonts w:ascii="Arial" w:hAnsi="Arial" w:cs="Arial"/>
      <w:sz w:val="20"/>
      <w:szCs w:val="20"/>
    </w:rPr>
  </w:style>
  <w:style w:type="paragraph" w:styleId="Asuntodelcomentario">
    <w:name w:val="annotation subject"/>
    <w:basedOn w:val="Textocomentario"/>
    <w:next w:val="Textocomentario"/>
    <w:link w:val="AsuntodelcomentarioCar"/>
    <w:uiPriority w:val="99"/>
    <w:semiHidden/>
    <w:unhideWhenUsed/>
    <w:rsid w:val="00774D30"/>
    <w:rPr>
      <w:b/>
      <w:bCs/>
    </w:rPr>
  </w:style>
  <w:style w:type="character" w:customStyle="1" w:styleId="AsuntodelcomentarioCar">
    <w:name w:val="Asunto del comentario Car"/>
    <w:basedOn w:val="TextocomentarioCar"/>
    <w:link w:val="Asuntodelcomentario"/>
    <w:uiPriority w:val="99"/>
    <w:semiHidden/>
    <w:rsid w:val="00774D30"/>
    <w:rPr>
      <w:rFonts w:ascii="Arial" w:hAnsi="Arial" w:cs="Arial"/>
      <w:b/>
      <w:bCs/>
      <w:sz w:val="20"/>
      <w:szCs w:val="20"/>
    </w:rPr>
  </w:style>
  <w:style w:type="character" w:styleId="Textodelmarcadordeposicin">
    <w:name w:val="Placeholder Text"/>
    <w:basedOn w:val="Fuentedeprrafopredeter"/>
    <w:uiPriority w:val="99"/>
    <w:semiHidden/>
    <w:rsid w:val="00710CC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463899">
      <w:bodyDiv w:val="1"/>
      <w:marLeft w:val="0"/>
      <w:marRight w:val="0"/>
      <w:marTop w:val="0"/>
      <w:marBottom w:val="0"/>
      <w:divBdr>
        <w:top w:val="none" w:sz="0" w:space="0" w:color="auto"/>
        <w:left w:val="none" w:sz="0" w:space="0" w:color="auto"/>
        <w:bottom w:val="none" w:sz="0" w:space="0" w:color="auto"/>
        <w:right w:val="none" w:sz="0" w:space="0" w:color="auto"/>
      </w:divBdr>
    </w:div>
    <w:div w:id="1293827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rittal.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http://www.friedhelm-loh-group.co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rittal.com/"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45971505b4201dedaf8aa94931132ac9">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3c270af80d827fdf064be55ef91bcc9c"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01DA37-B550-46D5-A25B-A288A5B4A61E}">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2.xml><?xml version="1.0" encoding="utf-8"?>
<ds:datastoreItem xmlns:ds="http://schemas.openxmlformats.org/officeDocument/2006/customXml" ds:itemID="{0CDE932C-97FC-44E9-8B9E-64F7411CAE21}">
  <ds:schemaRefs>
    <ds:schemaRef ds:uri="http://schemas.microsoft.com/sharepoint/v3/contenttype/forms"/>
  </ds:schemaRefs>
</ds:datastoreItem>
</file>

<file path=customXml/itemProps3.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4.xml><?xml version="1.0" encoding="utf-8"?>
<ds:datastoreItem xmlns:ds="http://schemas.openxmlformats.org/officeDocument/2006/customXml" ds:itemID="{99601816-CEDD-4113-B7B5-1531C64C13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1370</Words>
  <Characters>7779</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OCM GmbH</Company>
  <LinksUpToDate>false</LinksUpToDate>
  <CharactersWithSpaces>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Nuria Poch</cp:lastModifiedBy>
  <cp:revision>3</cp:revision>
  <cp:lastPrinted>2025-08-21T07:17:00Z</cp:lastPrinted>
  <dcterms:created xsi:type="dcterms:W3CDTF">2026-03-16T10:39:00Z</dcterms:created>
  <dcterms:modified xsi:type="dcterms:W3CDTF">2026-03-16T11:48:00Z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ediaServiceImageTags">
    <vt:lpwstr/>
  </property>
  <property fmtid="{D5CDD505-2E9C-101B-9397-08002B2CF9AE}" pid="7" name="MSIP_Label_3a28a66c-3c7f-463f-9f3d-483220f1d838_Enabled">
    <vt:lpwstr>true</vt:lpwstr>
  </property>
  <property fmtid="{D5CDD505-2E9C-101B-9397-08002B2CF9AE}" pid="8" name="MSIP_Label_3a28a66c-3c7f-463f-9f3d-483220f1d838_SetDate">
    <vt:lpwstr>2025-11-20T14:26:57Z</vt:lpwstr>
  </property>
  <property fmtid="{D5CDD505-2E9C-101B-9397-08002B2CF9AE}" pid="9" name="MSIP_Label_3a28a66c-3c7f-463f-9f3d-483220f1d838_Method">
    <vt:lpwstr>Standard</vt:lpwstr>
  </property>
  <property fmtid="{D5CDD505-2E9C-101B-9397-08002B2CF9AE}" pid="10" name="MSIP_Label_3a28a66c-3c7f-463f-9f3d-483220f1d838_Name">
    <vt:lpwstr>FLG_Internal</vt:lpwstr>
  </property>
  <property fmtid="{D5CDD505-2E9C-101B-9397-08002B2CF9AE}" pid="11" name="MSIP_Label_3a28a66c-3c7f-463f-9f3d-483220f1d838_SiteId">
    <vt:lpwstr>a8218bc3-7d4c-4a61-b912-a6ca487118dd</vt:lpwstr>
  </property>
  <property fmtid="{D5CDD505-2E9C-101B-9397-08002B2CF9AE}" pid="12" name="MSIP_Label_3a28a66c-3c7f-463f-9f3d-483220f1d838_ActionId">
    <vt:lpwstr>85a217e4-bde0-4b2b-aa0f-1b97a707bdd3</vt:lpwstr>
  </property>
  <property fmtid="{D5CDD505-2E9C-101B-9397-08002B2CF9AE}" pid="13" name="MSIP_Label_3a28a66c-3c7f-463f-9f3d-483220f1d838_ContentBits">
    <vt:lpwstr>0</vt:lpwstr>
  </property>
  <property fmtid="{D5CDD505-2E9C-101B-9397-08002B2CF9AE}" pid="14" name="MSIP_Label_3a28a66c-3c7f-463f-9f3d-483220f1d838_Tag">
    <vt:lpwstr>10, 3, 0, 2</vt:lpwstr>
  </property>
</Properties>
</file>