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A6E97" w14:textId="7A83C211" w:rsidR="00E23A77" w:rsidRPr="00275C07" w:rsidRDefault="00D35246" w:rsidP="00775DCE">
      <w:pPr>
        <w:pStyle w:val="berschrift-H2"/>
        <w:rPr>
          <w:lang w:val="es-ES"/>
        </w:rPr>
      </w:pPr>
      <w:r w:rsidRPr="00275C07">
        <w:rPr>
          <w:lang w:val="es-ES"/>
        </w:rPr>
        <w:t xml:space="preserve">Rittal </w:t>
      </w:r>
      <w:proofErr w:type="spellStart"/>
      <w:r w:rsidRPr="00275C07">
        <w:rPr>
          <w:lang w:val="es-ES"/>
        </w:rPr>
        <w:t>Toptec</w:t>
      </w:r>
      <w:proofErr w:type="spellEnd"/>
      <w:r w:rsidRPr="00275C07">
        <w:rPr>
          <w:lang w:val="es-ES"/>
        </w:rPr>
        <w:t xml:space="preserve"> y </w:t>
      </w:r>
      <w:proofErr w:type="spellStart"/>
      <w:r w:rsidRPr="00275C07">
        <w:rPr>
          <w:lang w:val="es-ES"/>
        </w:rPr>
        <w:t>RailwayCube</w:t>
      </w:r>
      <w:proofErr w:type="spellEnd"/>
    </w:p>
    <w:p w14:paraId="7B2C4F66" w14:textId="6261E3BF" w:rsidR="00A03BA9" w:rsidRPr="00275C07" w:rsidRDefault="00275C07" w:rsidP="00775DCE">
      <w:pPr>
        <w:pStyle w:val="berschrift-H1"/>
        <w:rPr>
          <w:lang w:val="es-ES"/>
        </w:rPr>
      </w:pPr>
      <w:r>
        <w:rPr>
          <w:lang w:val="es-ES"/>
        </w:rPr>
        <w:t xml:space="preserve">Soluciones versátiles </w:t>
      </w:r>
      <w:r w:rsidR="00C94F26">
        <w:rPr>
          <w:lang w:val="es-ES"/>
        </w:rPr>
        <w:t xml:space="preserve">para exterior </w:t>
      </w:r>
      <w:r>
        <w:rPr>
          <w:lang w:val="es-ES"/>
        </w:rPr>
        <w:t xml:space="preserve">para una infraestructura </w:t>
      </w:r>
      <w:r w:rsidR="00C94F26">
        <w:rPr>
          <w:lang w:val="es-ES"/>
        </w:rPr>
        <w:t xml:space="preserve">ferroviaria </w:t>
      </w:r>
      <w:r>
        <w:rPr>
          <w:lang w:val="es-ES"/>
        </w:rPr>
        <w:t>segura</w:t>
      </w:r>
    </w:p>
    <w:p w14:paraId="2F78627C" w14:textId="46046492" w:rsidR="00873532" w:rsidRPr="00275C07" w:rsidRDefault="00A90250" w:rsidP="00275C07">
      <w:pPr>
        <w:pStyle w:val="Copytext-Intro"/>
        <w:ind w:right="935"/>
        <w:jc w:val="both"/>
        <w:rPr>
          <w:lang w:val="es-ES"/>
        </w:rPr>
      </w:pPr>
      <w:r w:rsidRPr="00275C07">
        <w:rPr>
          <w:lang w:val="es-ES"/>
        </w:rPr>
        <w:t xml:space="preserve">El futuro de la red ferroviaria es digital. </w:t>
      </w:r>
      <w:r w:rsidR="00275C07" w:rsidRPr="00275C07">
        <w:rPr>
          <w:lang w:val="es-ES"/>
        </w:rPr>
        <w:t>Las soluciones de infraestructura TI crítica instaladas a lo largo de las líneas ferroviarias y en túneles no solo deben soportar elevadas cargas derivadas del tráfico ferroviario y de las condiciones ambientales, sino que también deben estar protegidas de forma segura frente a accesos no autorizados y actos vandálicos.</w:t>
      </w:r>
      <w:r w:rsidR="00275C07">
        <w:rPr>
          <w:lang w:val="es-ES"/>
        </w:rPr>
        <w:t xml:space="preserve"> </w:t>
      </w:r>
      <w:r w:rsidRPr="00275C07">
        <w:rPr>
          <w:lang w:val="es-ES"/>
        </w:rPr>
        <w:t xml:space="preserve">Rittal ofrece soluciones de </w:t>
      </w:r>
      <w:r w:rsidRPr="000D56A2">
        <w:rPr>
          <w:lang w:val="es-ES"/>
        </w:rPr>
        <w:t>sistema</w:t>
      </w:r>
      <w:r w:rsidRPr="00275C07">
        <w:rPr>
          <w:lang w:val="es-ES"/>
        </w:rPr>
        <w:t xml:space="preserve"> robustas que cumplen con los exigentes requisitos de seguridad de la industria ferroviaria. </w:t>
      </w:r>
      <w:r w:rsidR="00275C07">
        <w:rPr>
          <w:lang w:val="es-ES"/>
        </w:rPr>
        <w:t xml:space="preserve">Se trata de la serie </w:t>
      </w:r>
      <w:proofErr w:type="spellStart"/>
      <w:r w:rsidR="00275C07">
        <w:rPr>
          <w:lang w:val="es-ES"/>
        </w:rPr>
        <w:t>Toptec</w:t>
      </w:r>
      <w:proofErr w:type="spellEnd"/>
      <w:r w:rsidR="00275C07">
        <w:rPr>
          <w:lang w:val="es-ES"/>
        </w:rPr>
        <w:t xml:space="preserve">, armarios para </w:t>
      </w:r>
      <w:r w:rsidR="00275C07" w:rsidRPr="000D56A2">
        <w:rPr>
          <w:lang w:val="es-ES"/>
        </w:rPr>
        <w:t>exterior</w:t>
      </w:r>
      <w:r w:rsidR="00257F3E" w:rsidRPr="000D56A2">
        <w:rPr>
          <w:lang w:val="es-ES"/>
        </w:rPr>
        <w:t>es</w:t>
      </w:r>
      <w:r w:rsidR="00275C07">
        <w:rPr>
          <w:lang w:val="es-ES"/>
        </w:rPr>
        <w:t xml:space="preserve"> especialmente diseñados</w:t>
      </w:r>
      <w:r w:rsidR="00275C07" w:rsidRPr="00275C07">
        <w:rPr>
          <w:lang w:val="es-ES"/>
        </w:rPr>
        <w:t xml:space="preserve"> para aplicaciones ferroviarias</w:t>
      </w:r>
      <w:r w:rsidR="00275C07">
        <w:rPr>
          <w:lang w:val="es-ES"/>
        </w:rPr>
        <w:t>,</w:t>
      </w:r>
      <w:r w:rsidR="00275C07" w:rsidRPr="00275C07">
        <w:rPr>
          <w:lang w:val="es-ES"/>
        </w:rPr>
        <w:t xml:space="preserve"> y</w:t>
      </w:r>
      <w:r w:rsidR="00257F3E">
        <w:rPr>
          <w:lang w:val="es-ES"/>
        </w:rPr>
        <w:t xml:space="preserve"> </w:t>
      </w:r>
      <w:r w:rsidR="00257F3E" w:rsidRPr="000D56A2">
        <w:rPr>
          <w:color w:val="auto"/>
          <w:lang w:val="es-ES"/>
        </w:rPr>
        <w:t>del</w:t>
      </w:r>
      <w:r w:rsidR="00275C07" w:rsidRPr="000D56A2">
        <w:rPr>
          <w:color w:val="auto"/>
          <w:lang w:val="es-ES"/>
        </w:rPr>
        <w:t xml:space="preserve"> </w:t>
      </w:r>
      <w:proofErr w:type="spellStart"/>
      <w:r w:rsidR="00275C07" w:rsidRPr="00275C07">
        <w:rPr>
          <w:lang w:val="es-ES"/>
        </w:rPr>
        <w:t>RailwayCube</w:t>
      </w:r>
      <w:proofErr w:type="spellEnd"/>
      <w:r w:rsidR="00275C07" w:rsidRPr="00275C07">
        <w:rPr>
          <w:lang w:val="es-ES"/>
        </w:rPr>
        <w:t>, una solución de contenedor</w:t>
      </w:r>
      <w:r w:rsidR="00275C07">
        <w:rPr>
          <w:lang w:val="es-ES"/>
        </w:rPr>
        <w:t xml:space="preserve"> </w:t>
      </w:r>
      <w:r w:rsidR="00257F3E" w:rsidRPr="000D56A2">
        <w:rPr>
          <w:color w:val="auto"/>
          <w:lang w:val="es-ES"/>
        </w:rPr>
        <w:t>fabricada en</w:t>
      </w:r>
      <w:r w:rsidR="00275C07" w:rsidRPr="000D56A2">
        <w:rPr>
          <w:color w:val="auto"/>
          <w:lang w:val="es-ES"/>
        </w:rPr>
        <w:t xml:space="preserve"> </w:t>
      </w:r>
      <w:r w:rsidR="00275C07" w:rsidRPr="00275C07">
        <w:rPr>
          <w:lang w:val="es-ES"/>
        </w:rPr>
        <w:t>acero.</w:t>
      </w:r>
    </w:p>
    <w:p w14:paraId="75F4EB18" w14:textId="199BD19B" w:rsidR="00434E7F" w:rsidRDefault="00AF2DB4" w:rsidP="00434E7F">
      <w:pPr>
        <w:pStyle w:val="Copytext-Intro"/>
        <w:ind w:right="935"/>
        <w:jc w:val="both"/>
        <w:rPr>
          <w:b w:val="0"/>
          <w:lang w:val="es-ES"/>
        </w:rPr>
      </w:pPr>
      <w:r w:rsidRPr="00275C07">
        <w:rPr>
          <w:b w:val="0"/>
          <w:lang w:val="es-ES"/>
        </w:rPr>
        <w:t>La ola de</w:t>
      </w:r>
      <w:r w:rsidR="00275C07">
        <w:rPr>
          <w:b w:val="0"/>
          <w:lang w:val="es-ES"/>
        </w:rPr>
        <w:t xml:space="preserve"> la</w:t>
      </w:r>
      <w:r w:rsidRPr="00275C07">
        <w:rPr>
          <w:b w:val="0"/>
          <w:lang w:val="es-ES"/>
        </w:rPr>
        <w:t xml:space="preserve"> digitalización</w:t>
      </w:r>
      <w:r w:rsidR="00275C07">
        <w:rPr>
          <w:b w:val="0"/>
          <w:lang w:val="es-ES"/>
        </w:rPr>
        <w:t xml:space="preserve"> también está transformando la industria ferroviaria</w:t>
      </w:r>
      <w:r w:rsidRPr="00275C07">
        <w:rPr>
          <w:b w:val="0"/>
          <w:lang w:val="es-ES"/>
        </w:rPr>
        <w:t>. Desde l</w:t>
      </w:r>
      <w:r w:rsidR="00275C07">
        <w:rPr>
          <w:b w:val="0"/>
          <w:lang w:val="es-ES"/>
        </w:rPr>
        <w:t>o</w:t>
      </w:r>
      <w:r w:rsidRPr="00275C07">
        <w:rPr>
          <w:b w:val="0"/>
          <w:lang w:val="es-ES"/>
        </w:rPr>
        <w:t>s</w:t>
      </w:r>
      <w:r w:rsidR="00275C07">
        <w:rPr>
          <w:b w:val="0"/>
          <w:lang w:val="es-ES"/>
        </w:rPr>
        <w:t xml:space="preserve"> enclavamientos</w:t>
      </w:r>
      <w:r w:rsidRPr="00275C07">
        <w:rPr>
          <w:b w:val="0"/>
          <w:lang w:val="es-ES"/>
        </w:rPr>
        <w:t xml:space="preserve"> digitales y sistemas de control de trenes</w:t>
      </w:r>
      <w:r w:rsidR="00275C07">
        <w:rPr>
          <w:b w:val="0"/>
          <w:lang w:val="es-ES"/>
        </w:rPr>
        <w:t>,</w:t>
      </w:r>
      <w:r w:rsidRPr="00275C07">
        <w:rPr>
          <w:b w:val="0"/>
          <w:lang w:val="es-ES"/>
        </w:rPr>
        <w:t xml:space="preserve"> como el Sistema Europeo de Control de Trenes (ETCS), hasta</w:t>
      </w:r>
      <w:r w:rsidR="00275C07">
        <w:rPr>
          <w:b w:val="0"/>
          <w:lang w:val="es-ES"/>
        </w:rPr>
        <w:t xml:space="preserve"> los</w:t>
      </w:r>
      <w:r w:rsidRPr="00275C07">
        <w:rPr>
          <w:b w:val="0"/>
          <w:lang w:val="es-ES"/>
        </w:rPr>
        <w:t xml:space="preserve"> futuros trenes parcial</w:t>
      </w:r>
      <w:r w:rsidR="00275C07">
        <w:rPr>
          <w:b w:val="0"/>
          <w:lang w:val="es-ES"/>
        </w:rPr>
        <w:t>mente</w:t>
      </w:r>
      <w:r w:rsidRPr="00275C07">
        <w:rPr>
          <w:b w:val="0"/>
          <w:lang w:val="es-ES"/>
        </w:rPr>
        <w:t xml:space="preserve"> y totalmente autónomos, los estándares de </w:t>
      </w:r>
      <w:r w:rsidR="00275C07">
        <w:rPr>
          <w:b w:val="0"/>
          <w:lang w:val="es-ES"/>
        </w:rPr>
        <w:t>ayer</w:t>
      </w:r>
      <w:r w:rsidRPr="00275C07">
        <w:rPr>
          <w:b w:val="0"/>
          <w:lang w:val="es-ES"/>
        </w:rPr>
        <w:t xml:space="preserve"> y la tecnología ferroviaria analógico-eléctrica están siendo reemplazados en tod</w:t>
      </w:r>
      <w:r w:rsidR="00275C07">
        <w:rPr>
          <w:b w:val="0"/>
          <w:lang w:val="es-ES"/>
        </w:rPr>
        <w:t xml:space="preserve">os los ámbitos </w:t>
      </w:r>
      <w:r w:rsidRPr="00275C07">
        <w:rPr>
          <w:b w:val="0"/>
          <w:lang w:val="es-ES"/>
        </w:rPr>
        <w:t xml:space="preserve">por tecnologías inteligentes y digitales. </w:t>
      </w:r>
      <w:r w:rsidRPr="00275C07">
        <w:rPr>
          <w:b w:val="0"/>
          <w:lang w:val="es-ES"/>
        </w:rPr>
        <w:br/>
      </w:r>
      <w:r w:rsidRPr="00275C07">
        <w:rPr>
          <w:b w:val="0"/>
          <w:lang w:val="es-ES"/>
        </w:rPr>
        <w:br/>
      </w:r>
      <w:r w:rsidR="00434E7F" w:rsidRPr="000D56A2">
        <w:rPr>
          <w:b w:val="0"/>
          <w:lang w:val="es-ES"/>
        </w:rPr>
        <w:t xml:space="preserve">Rittal dispone, junto con un amplio portafolio de soluciones, de dos productos especialmente relevantes para el sector ferroviario. Por un lado, el armario </w:t>
      </w:r>
      <w:proofErr w:type="spellStart"/>
      <w:r w:rsidR="00434E7F" w:rsidRPr="000D56A2">
        <w:rPr>
          <w:b w:val="0"/>
          <w:i/>
          <w:iCs/>
          <w:lang w:val="es-ES"/>
        </w:rPr>
        <w:t>outdoor</w:t>
      </w:r>
      <w:proofErr w:type="spellEnd"/>
      <w:r w:rsidR="00434E7F" w:rsidRPr="000D56A2">
        <w:rPr>
          <w:b w:val="0"/>
          <w:lang w:val="es-ES"/>
        </w:rPr>
        <w:t xml:space="preserve"> </w:t>
      </w:r>
      <w:proofErr w:type="spellStart"/>
      <w:r w:rsidR="00434E7F" w:rsidRPr="000D56A2">
        <w:rPr>
          <w:b w:val="0"/>
          <w:lang w:val="es-ES"/>
        </w:rPr>
        <w:t>Toptec</w:t>
      </w:r>
      <w:proofErr w:type="spellEnd"/>
      <w:r w:rsidR="00434E7F" w:rsidRPr="000D56A2">
        <w:rPr>
          <w:b w:val="0"/>
          <w:lang w:val="es-ES"/>
        </w:rPr>
        <w:t xml:space="preserve">, concebido para aplicaciones en intemperie y adecuado para dar respuesta a los exigentes requisitos del FRMCS (Future </w:t>
      </w:r>
      <w:proofErr w:type="spellStart"/>
      <w:r w:rsidR="00434E7F" w:rsidRPr="000D56A2">
        <w:rPr>
          <w:b w:val="0"/>
          <w:lang w:val="es-ES"/>
        </w:rPr>
        <w:t>Railway</w:t>
      </w:r>
      <w:proofErr w:type="spellEnd"/>
      <w:r w:rsidR="00434E7F" w:rsidRPr="000D56A2">
        <w:rPr>
          <w:b w:val="0"/>
          <w:lang w:val="es-ES"/>
        </w:rPr>
        <w:t xml:space="preserve"> Mobile </w:t>
      </w:r>
      <w:proofErr w:type="spellStart"/>
      <w:r w:rsidR="00434E7F" w:rsidRPr="000D56A2">
        <w:rPr>
          <w:b w:val="0"/>
          <w:lang w:val="es-ES"/>
        </w:rPr>
        <w:t>Communication</w:t>
      </w:r>
      <w:proofErr w:type="spellEnd"/>
      <w:r w:rsidR="00434E7F" w:rsidRPr="000D56A2">
        <w:rPr>
          <w:b w:val="0"/>
          <w:lang w:val="es-ES"/>
        </w:rPr>
        <w:t xml:space="preserve"> </w:t>
      </w:r>
      <w:proofErr w:type="spellStart"/>
      <w:r w:rsidR="00434E7F" w:rsidRPr="000D56A2">
        <w:rPr>
          <w:b w:val="0"/>
          <w:lang w:val="es-ES"/>
        </w:rPr>
        <w:t>System</w:t>
      </w:r>
      <w:proofErr w:type="spellEnd"/>
      <w:r w:rsidR="00434E7F" w:rsidRPr="000D56A2">
        <w:rPr>
          <w:b w:val="0"/>
          <w:lang w:val="es-ES"/>
        </w:rPr>
        <w:t xml:space="preserve">), así como para alojar transformadores, sistemas </w:t>
      </w:r>
      <w:proofErr w:type="spellStart"/>
      <w:r w:rsidR="00434E7F" w:rsidRPr="000D56A2">
        <w:rPr>
          <w:b w:val="0"/>
          <w:lang w:val="es-ES"/>
        </w:rPr>
        <w:t>dBOS</w:t>
      </w:r>
      <w:proofErr w:type="spellEnd"/>
      <w:r w:rsidR="00434E7F" w:rsidRPr="000D56A2">
        <w:rPr>
          <w:b w:val="0"/>
          <w:lang w:val="es-ES"/>
        </w:rPr>
        <w:t xml:space="preserve"> (estándar de radio digital) y equipamiento eléctrico y de iluminación, entre muchas otras aplicaciones técnicas. Por otro lado, el </w:t>
      </w:r>
      <w:proofErr w:type="spellStart"/>
      <w:r w:rsidR="00434E7F" w:rsidRPr="000D56A2">
        <w:rPr>
          <w:b w:val="0"/>
          <w:lang w:val="es-ES"/>
        </w:rPr>
        <w:t>RailwayCube</w:t>
      </w:r>
      <w:proofErr w:type="spellEnd"/>
      <w:r w:rsidR="00434E7F" w:rsidRPr="000D56A2">
        <w:rPr>
          <w:b w:val="0"/>
          <w:lang w:val="es-ES"/>
        </w:rPr>
        <w:t xml:space="preserve"> se presenta como una solución modular tipo contenedor, orientada a aplicaciones como el FRMCS, el GSM</w:t>
      </w:r>
      <w:r w:rsidR="00434E7F" w:rsidRPr="000D56A2">
        <w:rPr>
          <w:rFonts w:ascii="Cambria Math" w:hAnsi="Cambria Math" w:cs="Cambria Math"/>
          <w:b w:val="0"/>
          <w:lang w:val="es-ES"/>
        </w:rPr>
        <w:t>‑</w:t>
      </w:r>
      <w:r w:rsidR="00434E7F" w:rsidRPr="000D56A2">
        <w:rPr>
          <w:b w:val="0"/>
          <w:lang w:val="es-ES"/>
        </w:rPr>
        <w:t xml:space="preserve">R (Global </w:t>
      </w:r>
      <w:proofErr w:type="spellStart"/>
      <w:r w:rsidR="00434E7F" w:rsidRPr="000D56A2">
        <w:rPr>
          <w:b w:val="0"/>
          <w:lang w:val="es-ES"/>
        </w:rPr>
        <w:t>System</w:t>
      </w:r>
      <w:proofErr w:type="spellEnd"/>
      <w:r w:rsidR="00434E7F" w:rsidRPr="000D56A2">
        <w:rPr>
          <w:b w:val="0"/>
          <w:lang w:val="es-ES"/>
        </w:rPr>
        <w:t xml:space="preserve"> </w:t>
      </w:r>
      <w:proofErr w:type="spellStart"/>
      <w:r w:rsidR="00434E7F" w:rsidRPr="000D56A2">
        <w:rPr>
          <w:b w:val="0"/>
          <w:lang w:val="es-ES"/>
        </w:rPr>
        <w:t>for</w:t>
      </w:r>
      <w:proofErr w:type="spellEnd"/>
      <w:r w:rsidR="00434E7F" w:rsidRPr="000D56A2">
        <w:rPr>
          <w:b w:val="0"/>
          <w:lang w:val="es-ES"/>
        </w:rPr>
        <w:t xml:space="preserve"> Mobile </w:t>
      </w:r>
      <w:proofErr w:type="spellStart"/>
      <w:r w:rsidR="00434E7F" w:rsidRPr="000D56A2">
        <w:rPr>
          <w:b w:val="0"/>
          <w:lang w:val="es-ES"/>
        </w:rPr>
        <w:t>Communications</w:t>
      </w:r>
      <w:proofErr w:type="spellEnd"/>
      <w:r w:rsidR="00434E7F" w:rsidRPr="000D56A2">
        <w:rPr>
          <w:b w:val="0"/>
          <w:lang w:val="es-ES"/>
        </w:rPr>
        <w:t xml:space="preserve"> – Rail), los sistemas de radio de seguridad pública </w:t>
      </w:r>
      <w:proofErr w:type="spellStart"/>
      <w:r w:rsidR="00434E7F" w:rsidRPr="000D56A2">
        <w:rPr>
          <w:b w:val="0"/>
          <w:lang w:val="es-ES"/>
        </w:rPr>
        <w:t>dBOS</w:t>
      </w:r>
      <w:proofErr w:type="spellEnd"/>
      <w:r w:rsidR="00434E7F" w:rsidRPr="000D56A2">
        <w:rPr>
          <w:b w:val="0"/>
          <w:lang w:val="es-ES"/>
        </w:rPr>
        <w:t>, la multiplexación por división de longitud de onda densa (DWDM) y los concentradores de campo de vía (</w:t>
      </w:r>
      <w:proofErr w:type="spellStart"/>
      <w:r w:rsidR="00434E7F" w:rsidRPr="000D56A2">
        <w:rPr>
          <w:b w:val="0"/>
          <w:lang w:val="es-ES"/>
        </w:rPr>
        <w:t>Trackside</w:t>
      </w:r>
      <w:proofErr w:type="spellEnd"/>
      <w:r w:rsidR="00434E7F" w:rsidRPr="000D56A2">
        <w:rPr>
          <w:b w:val="0"/>
          <w:lang w:val="es-ES"/>
        </w:rPr>
        <w:t xml:space="preserve"> Field </w:t>
      </w:r>
      <w:proofErr w:type="spellStart"/>
      <w:r w:rsidR="00434E7F" w:rsidRPr="000D56A2">
        <w:rPr>
          <w:b w:val="0"/>
          <w:lang w:val="es-ES"/>
        </w:rPr>
        <w:t>Concentrators</w:t>
      </w:r>
      <w:proofErr w:type="spellEnd"/>
      <w:r w:rsidR="00434E7F" w:rsidRPr="000D56A2">
        <w:rPr>
          <w:b w:val="0"/>
          <w:lang w:val="es-ES"/>
        </w:rPr>
        <w:t xml:space="preserve">, </w:t>
      </w:r>
      <w:proofErr w:type="spellStart"/>
      <w:r w:rsidR="00434E7F" w:rsidRPr="000D56A2">
        <w:rPr>
          <w:b w:val="0"/>
          <w:lang w:val="es-ES"/>
        </w:rPr>
        <w:t>TFCs</w:t>
      </w:r>
      <w:proofErr w:type="spellEnd"/>
      <w:r w:rsidR="00434E7F" w:rsidRPr="000D56A2">
        <w:rPr>
          <w:b w:val="0"/>
          <w:lang w:val="es-ES"/>
        </w:rPr>
        <w:t>), pudiendo asimismo desplegarse como centro de datos móvil para infraestructuras ferroviarias críticas.</w:t>
      </w:r>
    </w:p>
    <w:p w14:paraId="43AA57E2" w14:textId="61A6C53C" w:rsidR="00AF2DB4" w:rsidRPr="00275C07" w:rsidRDefault="00275C07" w:rsidP="00275C07">
      <w:pPr>
        <w:pStyle w:val="Copytext-Intro"/>
        <w:ind w:right="935"/>
        <w:jc w:val="both"/>
        <w:rPr>
          <w:b w:val="0"/>
          <w:lang w:val="es-ES"/>
        </w:rPr>
      </w:pPr>
      <w:r w:rsidRPr="00275C07">
        <w:rPr>
          <w:b w:val="0"/>
          <w:lang w:val="es-ES"/>
        </w:rPr>
        <w:t xml:space="preserve">Para proteger los equipos digitales instalados a lo largo de la línea ferroviaria, se requieren armarios y contenedores robustos, ya que estos suelen estar directamente expuestos a las inclemencias meteorológicas y a las vibraciones e impactos provocados por el paso de los trenes en tramos de </w:t>
      </w:r>
      <w:r w:rsidRPr="00275C07">
        <w:rPr>
          <w:b w:val="0"/>
          <w:lang w:val="es-ES"/>
        </w:rPr>
        <w:lastRenderedPageBreak/>
        <w:t>vía abierta, en estaciones o en el entorno de la vía.</w:t>
      </w:r>
      <w:r>
        <w:rPr>
          <w:b w:val="0"/>
          <w:lang w:val="es-ES"/>
        </w:rPr>
        <w:t xml:space="preserve"> </w:t>
      </w:r>
      <w:r w:rsidR="00AF2DB4" w:rsidRPr="00275C07">
        <w:rPr>
          <w:b w:val="0"/>
          <w:lang w:val="es-ES"/>
        </w:rPr>
        <w:t>Además de la resistencia al robo</w:t>
      </w:r>
      <w:r>
        <w:rPr>
          <w:b w:val="0"/>
          <w:lang w:val="es-ES"/>
        </w:rPr>
        <w:t xml:space="preserve"> conforme a la norma</w:t>
      </w:r>
      <w:r w:rsidR="00AF2DB4" w:rsidRPr="00275C07">
        <w:rPr>
          <w:b w:val="0"/>
          <w:lang w:val="es-ES"/>
        </w:rPr>
        <w:t xml:space="preserve"> EN 1627, la industria ferroviaria </w:t>
      </w:r>
      <w:r>
        <w:rPr>
          <w:b w:val="0"/>
          <w:lang w:val="es-ES"/>
        </w:rPr>
        <w:t>exige</w:t>
      </w:r>
      <w:r w:rsidR="00AF2DB4" w:rsidRPr="00275C07">
        <w:rPr>
          <w:b w:val="0"/>
          <w:lang w:val="es-ES"/>
        </w:rPr>
        <w:t xml:space="preserve"> protección contra la corrosión </w:t>
      </w:r>
      <w:r>
        <w:rPr>
          <w:b w:val="0"/>
          <w:lang w:val="es-ES"/>
        </w:rPr>
        <w:t>para garantizar la durabilidad de los armarios</w:t>
      </w:r>
      <w:r w:rsidR="00AF2DB4" w:rsidRPr="00275C07">
        <w:rPr>
          <w:b w:val="0"/>
          <w:lang w:val="es-ES"/>
        </w:rPr>
        <w:t xml:space="preserve"> durante 30 años. Por último, pero no menos importante, los </w:t>
      </w:r>
      <w:r>
        <w:rPr>
          <w:b w:val="0"/>
          <w:lang w:val="es-ES"/>
        </w:rPr>
        <w:t>armarios</w:t>
      </w:r>
      <w:r w:rsidR="00AF2DB4" w:rsidRPr="00275C07">
        <w:rPr>
          <w:b w:val="0"/>
          <w:lang w:val="es-ES"/>
        </w:rPr>
        <w:t xml:space="preserve"> deben estar climatizados y aislados para proteger la sensible tecnología digital que albergan </w:t>
      </w:r>
      <w:r>
        <w:rPr>
          <w:b w:val="0"/>
          <w:lang w:val="es-ES"/>
        </w:rPr>
        <w:t>del</w:t>
      </w:r>
      <w:r w:rsidR="00AF2DB4" w:rsidRPr="00275C07">
        <w:rPr>
          <w:b w:val="0"/>
          <w:lang w:val="es-ES"/>
        </w:rPr>
        <w:t xml:space="preserve"> calor, el frío y la humedad. </w:t>
      </w:r>
    </w:p>
    <w:p w14:paraId="645C54DB" w14:textId="0CABE415" w:rsidR="00641CD3" w:rsidRPr="00275C07" w:rsidRDefault="00641CD3" w:rsidP="00275C07">
      <w:pPr>
        <w:pStyle w:val="Copytext"/>
        <w:ind w:right="935"/>
        <w:jc w:val="both"/>
        <w:rPr>
          <w:b/>
          <w:bCs w:val="0"/>
          <w:lang w:val="es-ES"/>
        </w:rPr>
      </w:pPr>
      <w:r w:rsidRPr="00275C07">
        <w:rPr>
          <w:b/>
          <w:lang w:val="es-ES"/>
        </w:rPr>
        <w:t>En los ferrocarriles, nada es posible sin certificación</w:t>
      </w:r>
    </w:p>
    <w:p w14:paraId="376ADF38" w14:textId="5EA5F4C8" w:rsidR="00A62A51" w:rsidRPr="00275C07" w:rsidRDefault="00275C07" w:rsidP="00275C07">
      <w:pPr>
        <w:pStyle w:val="Copytext"/>
        <w:ind w:right="935"/>
        <w:jc w:val="both"/>
        <w:rPr>
          <w:lang w:val="es-ES"/>
        </w:rPr>
      </w:pPr>
      <w:r w:rsidRPr="00275C07">
        <w:rPr>
          <w:lang w:val="es-ES"/>
        </w:rPr>
        <w:t>La implementación de soluciones en sistemas ferroviarios requiere numerosas certificaciones. Dada la magnitud de los proyectos que se están llevando a cabo actualmente en Alemania y en toda Europa,</w:t>
      </w:r>
      <w:r>
        <w:rPr>
          <w:lang w:val="es-ES"/>
        </w:rPr>
        <w:t xml:space="preserve"> </w:t>
      </w:r>
      <w:r w:rsidR="00A62A51" w:rsidRPr="00275C07">
        <w:rPr>
          <w:lang w:val="es-ES"/>
        </w:rPr>
        <w:t xml:space="preserve">es vital que los proveedores no solo puedan </w:t>
      </w:r>
      <w:r>
        <w:rPr>
          <w:lang w:val="es-ES"/>
        </w:rPr>
        <w:t>suministrar</w:t>
      </w:r>
      <w:r w:rsidR="00A62A51" w:rsidRPr="00275C07">
        <w:rPr>
          <w:lang w:val="es-ES"/>
        </w:rPr>
        <w:t xml:space="preserve"> los productos </w:t>
      </w:r>
      <w:r>
        <w:rPr>
          <w:lang w:val="es-ES"/>
        </w:rPr>
        <w:t>adecuados</w:t>
      </w:r>
      <w:r w:rsidR="00A62A51" w:rsidRPr="00275C07">
        <w:rPr>
          <w:lang w:val="es-ES"/>
        </w:rPr>
        <w:t xml:space="preserve"> y certificados, sino también hacerlo en grandes cantidades, de forma rápida y en el momento y lugar adecuados. Esto otorga a Rittal una ventaja considerable como proveedor consolidado de sistemas de </w:t>
      </w:r>
      <w:r>
        <w:rPr>
          <w:lang w:val="es-ES"/>
        </w:rPr>
        <w:t>armarios,</w:t>
      </w:r>
      <w:r w:rsidR="00A62A51" w:rsidRPr="00275C07">
        <w:rPr>
          <w:lang w:val="es-ES"/>
        </w:rPr>
        <w:t xml:space="preserve"> con muchos años de experiencia en </w:t>
      </w:r>
      <w:r>
        <w:rPr>
          <w:lang w:val="es-ES"/>
        </w:rPr>
        <w:t>la industria ferroviaria</w:t>
      </w:r>
      <w:r w:rsidR="00A62A51" w:rsidRPr="00275C07">
        <w:rPr>
          <w:lang w:val="es-ES"/>
        </w:rPr>
        <w:t xml:space="preserve">. Los productos ferroviarios de Rittal cumplen con todas las especificaciones, </w:t>
      </w:r>
      <w:r>
        <w:rPr>
          <w:lang w:val="es-ES"/>
        </w:rPr>
        <w:t>disponen de las</w:t>
      </w:r>
      <w:r w:rsidR="00A62A51" w:rsidRPr="00275C07">
        <w:rPr>
          <w:lang w:val="es-ES"/>
        </w:rPr>
        <w:t xml:space="preserve"> certificaciones y verificaciones estructurales</w:t>
      </w:r>
      <w:r>
        <w:rPr>
          <w:lang w:val="es-ES"/>
        </w:rPr>
        <w:t xml:space="preserve"> necesarias</w:t>
      </w:r>
      <w:r w:rsidR="00A62A51" w:rsidRPr="00275C07">
        <w:rPr>
          <w:lang w:val="es-ES"/>
        </w:rPr>
        <w:t>, y están diseñados para facilitar su instalación y garantizar una fiabilidad a largo plazo.</w:t>
      </w:r>
      <w:r w:rsidR="00A62A51" w:rsidRPr="00275C07">
        <w:rPr>
          <w:b/>
          <w:lang w:val="es-ES"/>
        </w:rPr>
        <w:br/>
      </w:r>
      <w:r w:rsidR="00A62A51" w:rsidRPr="00275C07">
        <w:rPr>
          <w:b/>
          <w:lang w:val="es-ES"/>
        </w:rPr>
        <w:br/>
      </w:r>
      <w:r w:rsidR="00A62A51" w:rsidRPr="00275C07">
        <w:rPr>
          <w:lang w:val="es-ES"/>
        </w:rPr>
        <w:t xml:space="preserve">Las líneas ferroviarias pueden integrarse en el nuevo mundo digital de forma sencilla, segura y eficiente </w:t>
      </w:r>
      <w:r>
        <w:rPr>
          <w:lang w:val="es-ES"/>
        </w:rPr>
        <w:t>con</w:t>
      </w:r>
      <w:r w:rsidR="00A62A51" w:rsidRPr="00275C07">
        <w:rPr>
          <w:lang w:val="es-ES"/>
        </w:rPr>
        <w:t xml:space="preserve"> la gama </w:t>
      </w:r>
      <w:proofErr w:type="spellStart"/>
      <w:r w:rsidR="00A62A51" w:rsidRPr="00275C07">
        <w:rPr>
          <w:lang w:val="es-ES"/>
        </w:rPr>
        <w:t>Toptec</w:t>
      </w:r>
      <w:proofErr w:type="spellEnd"/>
      <w:r w:rsidR="00A62A51" w:rsidRPr="00275C07">
        <w:rPr>
          <w:lang w:val="es-ES"/>
        </w:rPr>
        <w:t xml:space="preserve"> y </w:t>
      </w:r>
      <w:proofErr w:type="spellStart"/>
      <w:r w:rsidR="00A62A51" w:rsidRPr="00275C07">
        <w:rPr>
          <w:lang w:val="es-ES"/>
        </w:rPr>
        <w:t>RailwayCubes</w:t>
      </w:r>
      <w:proofErr w:type="spellEnd"/>
      <w:r w:rsidR="00A62A51" w:rsidRPr="00275C07">
        <w:rPr>
          <w:lang w:val="es-ES"/>
        </w:rPr>
        <w:t xml:space="preserve"> de Rittal. Esto </w:t>
      </w:r>
      <w:r>
        <w:rPr>
          <w:lang w:val="es-ES"/>
        </w:rPr>
        <w:t>contribuye</w:t>
      </w:r>
      <w:r w:rsidR="00A62A51" w:rsidRPr="00275C07">
        <w:rPr>
          <w:lang w:val="es-ES"/>
        </w:rPr>
        <w:t xml:space="preserve"> a afrontar los enormes desafíos </w:t>
      </w:r>
      <w:r>
        <w:rPr>
          <w:lang w:val="es-ES"/>
        </w:rPr>
        <w:t>a los que se</w:t>
      </w:r>
      <w:r w:rsidR="00A62A51" w:rsidRPr="00275C07">
        <w:rPr>
          <w:lang w:val="es-ES"/>
        </w:rPr>
        <w:t xml:space="preserve"> enfrentan las infraestructuras ferroviarias en Alemania y en toda Europa.</w:t>
      </w:r>
    </w:p>
    <w:p w14:paraId="342705BE" w14:textId="23C9622C" w:rsidR="00CC66E1" w:rsidRPr="00275C07" w:rsidRDefault="00CC66E1" w:rsidP="00641CD3">
      <w:pPr>
        <w:pStyle w:val="Copytext"/>
        <w:rPr>
          <w:b/>
          <w:bCs w:val="0"/>
          <w:lang w:val="es-ES"/>
        </w:rPr>
      </w:pPr>
    </w:p>
    <w:p w14:paraId="04C76384" w14:textId="4BF46F77" w:rsidR="00AF2DB4" w:rsidRPr="00275C07" w:rsidRDefault="00641CD3" w:rsidP="00275C07">
      <w:pPr>
        <w:pStyle w:val="Copytext"/>
        <w:ind w:right="935"/>
        <w:jc w:val="both"/>
        <w:rPr>
          <w:b/>
          <w:bCs w:val="0"/>
          <w:lang w:val="es-ES"/>
        </w:rPr>
      </w:pPr>
      <w:proofErr w:type="spellStart"/>
      <w:r w:rsidRPr="00275C07">
        <w:rPr>
          <w:b/>
          <w:lang w:val="es-ES"/>
        </w:rPr>
        <w:t>Toptec</w:t>
      </w:r>
      <w:proofErr w:type="spellEnd"/>
      <w:r w:rsidRPr="00275C07">
        <w:rPr>
          <w:b/>
          <w:lang w:val="es-ES"/>
        </w:rPr>
        <w:t>: Un modelo probado para líneas ferroviarias,</w:t>
      </w:r>
      <w:r w:rsidRPr="00275C07">
        <w:rPr>
          <w:lang w:val="es-ES"/>
        </w:rPr>
        <w:br/>
        <w:t xml:space="preserve">Rittal lleva más de veinte años ofreciendo </w:t>
      </w:r>
      <w:r w:rsidR="00275C07">
        <w:rPr>
          <w:lang w:val="es-ES"/>
        </w:rPr>
        <w:t>armarios de</w:t>
      </w:r>
      <w:r w:rsidRPr="00275C07">
        <w:rPr>
          <w:lang w:val="es-ES"/>
        </w:rPr>
        <w:t xml:space="preserve"> exterior bajo la </w:t>
      </w:r>
      <w:r w:rsidR="00434E7F">
        <w:rPr>
          <w:lang w:val="es-ES"/>
        </w:rPr>
        <w:t>gama</w:t>
      </w:r>
      <w:r w:rsidRPr="00275C07">
        <w:rPr>
          <w:lang w:val="es-ES"/>
        </w:rPr>
        <w:t xml:space="preserve"> </w:t>
      </w:r>
      <w:proofErr w:type="spellStart"/>
      <w:r w:rsidRPr="00275C07">
        <w:rPr>
          <w:lang w:val="es-ES"/>
        </w:rPr>
        <w:t>Toptec</w:t>
      </w:r>
      <w:proofErr w:type="spellEnd"/>
      <w:r w:rsidRPr="00275C07">
        <w:rPr>
          <w:lang w:val="es-ES"/>
        </w:rPr>
        <w:t xml:space="preserve">. </w:t>
      </w:r>
      <w:r w:rsidR="00275C07">
        <w:rPr>
          <w:lang w:val="es-ES"/>
        </w:rPr>
        <w:t>Estos</w:t>
      </w:r>
      <w:r w:rsidRPr="00275C07">
        <w:rPr>
          <w:lang w:val="es-ES"/>
        </w:rPr>
        <w:t xml:space="preserve"> modelos certificados </w:t>
      </w:r>
      <w:r w:rsidR="00275C07">
        <w:rPr>
          <w:lang w:val="es-ES"/>
        </w:rPr>
        <w:t>para aplicaciones ferroviarias</w:t>
      </w:r>
      <w:r w:rsidRPr="00275C07">
        <w:rPr>
          <w:lang w:val="es-ES"/>
        </w:rPr>
        <w:t xml:space="preserve"> presentan </w:t>
      </w:r>
      <w:r w:rsidR="00275C07">
        <w:rPr>
          <w:lang w:val="es-ES"/>
        </w:rPr>
        <w:t>una serie de</w:t>
      </w:r>
      <w:r w:rsidRPr="00275C07">
        <w:rPr>
          <w:lang w:val="es-ES"/>
        </w:rPr>
        <w:t xml:space="preserve"> características </w:t>
      </w:r>
      <w:r w:rsidR="00275C07">
        <w:rPr>
          <w:lang w:val="es-ES"/>
        </w:rPr>
        <w:t>diferenciadoras</w:t>
      </w:r>
      <w:r w:rsidR="00FE6C4C" w:rsidRPr="00FE6C4C">
        <w:rPr>
          <w:lang w:val="es-ES"/>
        </w:rPr>
        <w:t xml:space="preserve"> </w:t>
      </w:r>
      <w:r w:rsidR="00FE6C4C" w:rsidRPr="00275C07">
        <w:rPr>
          <w:lang w:val="es-ES"/>
        </w:rPr>
        <w:t xml:space="preserve">Están fabricados íntegramente en acero inoxidable, a diferencia de las versiones básicas, que están revestidas de aluminio. </w:t>
      </w:r>
      <w:r w:rsidR="00E90A62" w:rsidRPr="000D56A2">
        <w:rPr>
          <w:lang w:val="es-ES"/>
        </w:rPr>
        <w:t>Estos</w:t>
      </w:r>
      <w:r w:rsidR="00275C07">
        <w:rPr>
          <w:lang w:val="es-ES"/>
        </w:rPr>
        <w:t xml:space="preserve"> armarios </w:t>
      </w:r>
      <w:r w:rsidRPr="00275C07">
        <w:rPr>
          <w:lang w:val="es-ES"/>
        </w:rPr>
        <w:t xml:space="preserve">cumplen con la clase de resistencia </w:t>
      </w:r>
      <w:r w:rsidR="00B83229" w:rsidRPr="000D56A2">
        <w:rPr>
          <w:color w:val="auto"/>
          <w:lang w:val="es-ES"/>
        </w:rPr>
        <w:t xml:space="preserve">contra actos vandálicos </w:t>
      </w:r>
      <w:r w:rsidRPr="00275C07">
        <w:rPr>
          <w:lang w:val="es-ES"/>
        </w:rPr>
        <w:t>RC2</w:t>
      </w:r>
      <w:r w:rsidR="00B83229">
        <w:rPr>
          <w:lang w:val="es-ES"/>
        </w:rPr>
        <w:t xml:space="preserve"> </w:t>
      </w:r>
      <w:r w:rsidRPr="00275C07">
        <w:rPr>
          <w:lang w:val="es-ES"/>
        </w:rPr>
        <w:t xml:space="preserve"> y pueden </w:t>
      </w:r>
      <w:r w:rsidR="00275C07">
        <w:rPr>
          <w:lang w:val="es-ES"/>
        </w:rPr>
        <w:t xml:space="preserve">configurarse libremente, </w:t>
      </w:r>
      <w:r w:rsidRPr="00275C07">
        <w:rPr>
          <w:lang w:val="es-ES"/>
        </w:rPr>
        <w:t xml:space="preserve">con </w:t>
      </w:r>
      <w:r w:rsidR="00275C07">
        <w:rPr>
          <w:lang w:val="es-ES"/>
        </w:rPr>
        <w:t xml:space="preserve">la posibilidad de incorporar </w:t>
      </w:r>
      <w:r w:rsidRPr="00275C07">
        <w:rPr>
          <w:lang w:val="es-ES"/>
        </w:rPr>
        <w:t xml:space="preserve">puertas en todos los lados. La cimentación </w:t>
      </w:r>
      <w:r w:rsidR="00275C07">
        <w:rPr>
          <w:lang w:val="es-ES"/>
        </w:rPr>
        <w:t xml:space="preserve">prefabricada </w:t>
      </w:r>
      <w:r w:rsidRPr="00275C07">
        <w:rPr>
          <w:lang w:val="es-ES"/>
        </w:rPr>
        <w:t xml:space="preserve">de hormigón también es </w:t>
      </w:r>
      <w:r w:rsidR="00275C07">
        <w:rPr>
          <w:lang w:val="es-ES"/>
        </w:rPr>
        <w:t>modular</w:t>
      </w:r>
      <w:r w:rsidRPr="00275C07">
        <w:rPr>
          <w:lang w:val="es-ES"/>
        </w:rPr>
        <w:t xml:space="preserve"> y protege los </w:t>
      </w:r>
      <w:r w:rsidR="00275C07">
        <w:rPr>
          <w:lang w:val="es-ES"/>
        </w:rPr>
        <w:t>mazos</w:t>
      </w:r>
      <w:r w:rsidRPr="00275C07">
        <w:rPr>
          <w:lang w:val="es-ES"/>
        </w:rPr>
        <w:t xml:space="preserve"> de cables que </w:t>
      </w:r>
      <w:r w:rsidR="00275C07">
        <w:rPr>
          <w:lang w:val="es-ES"/>
        </w:rPr>
        <w:t>se introducen</w:t>
      </w:r>
      <w:r w:rsidRPr="00275C07">
        <w:rPr>
          <w:lang w:val="es-ES"/>
        </w:rPr>
        <w:t xml:space="preserve"> desde </w:t>
      </w:r>
      <w:r w:rsidR="00275C07">
        <w:rPr>
          <w:lang w:val="es-ES"/>
        </w:rPr>
        <w:t>la parte inferior</w:t>
      </w:r>
      <w:r w:rsidRPr="00275C07">
        <w:rPr>
          <w:lang w:val="es-ES"/>
        </w:rPr>
        <w:t xml:space="preserve">, </w:t>
      </w:r>
      <w:r w:rsidR="00275C07">
        <w:rPr>
          <w:lang w:val="es-ES"/>
        </w:rPr>
        <w:t xml:space="preserve">y </w:t>
      </w:r>
      <w:r w:rsidRPr="00275C07">
        <w:rPr>
          <w:lang w:val="es-ES"/>
        </w:rPr>
        <w:t xml:space="preserve">que pasan </w:t>
      </w:r>
      <w:r w:rsidR="00275C07">
        <w:rPr>
          <w:lang w:val="es-ES"/>
        </w:rPr>
        <w:t>a través</w:t>
      </w:r>
      <w:r w:rsidRPr="00275C07">
        <w:rPr>
          <w:lang w:val="es-ES"/>
        </w:rPr>
        <w:t xml:space="preserve"> </w:t>
      </w:r>
      <w:r w:rsidR="00275C07">
        <w:rPr>
          <w:lang w:val="es-ES"/>
        </w:rPr>
        <w:t>d</w:t>
      </w:r>
      <w:r w:rsidRPr="00275C07">
        <w:rPr>
          <w:lang w:val="es-ES"/>
        </w:rPr>
        <w:t xml:space="preserve">el suelo hacia el </w:t>
      </w:r>
      <w:r w:rsidR="00275C07">
        <w:rPr>
          <w:lang w:val="es-ES"/>
        </w:rPr>
        <w:t>interior del armario</w:t>
      </w:r>
      <w:r w:rsidRPr="00275C07">
        <w:rPr>
          <w:lang w:val="es-ES"/>
        </w:rPr>
        <w:t>.</w:t>
      </w:r>
    </w:p>
    <w:p w14:paraId="704171C0" w14:textId="6A3A1270" w:rsidR="00AF2DB4" w:rsidRPr="00275C07" w:rsidRDefault="00FE7280" w:rsidP="00275C07">
      <w:pPr>
        <w:pStyle w:val="Copytext-Intro"/>
        <w:ind w:right="935"/>
        <w:jc w:val="both"/>
        <w:rPr>
          <w:lang w:val="es-ES"/>
        </w:rPr>
      </w:pPr>
      <w:r w:rsidRPr="00275C07">
        <w:rPr>
          <w:lang w:val="es-ES"/>
        </w:rPr>
        <w:t xml:space="preserve">The </w:t>
      </w:r>
      <w:proofErr w:type="spellStart"/>
      <w:r w:rsidRPr="00275C07">
        <w:rPr>
          <w:lang w:val="es-ES"/>
        </w:rPr>
        <w:t>RailwayCube</w:t>
      </w:r>
      <w:proofErr w:type="spellEnd"/>
      <w:r w:rsidRPr="00275C07">
        <w:rPr>
          <w:lang w:val="es-ES"/>
        </w:rPr>
        <w:t xml:space="preserve">: </w:t>
      </w:r>
      <w:r w:rsidR="00275C07">
        <w:rPr>
          <w:lang w:val="es-ES"/>
        </w:rPr>
        <w:t>perfectamente</w:t>
      </w:r>
      <w:r w:rsidRPr="00275C07">
        <w:rPr>
          <w:lang w:val="es-ES"/>
        </w:rPr>
        <w:t xml:space="preserve"> aislado para tecnología compleja</w:t>
      </w:r>
      <w:r w:rsidRPr="00275C07">
        <w:rPr>
          <w:lang w:val="es-ES"/>
        </w:rPr>
        <w:br/>
      </w:r>
      <w:r w:rsidR="00275C07">
        <w:rPr>
          <w:b w:val="0"/>
          <w:lang w:val="es-ES"/>
        </w:rPr>
        <w:t>E</w:t>
      </w:r>
      <w:r w:rsidRPr="00275C07">
        <w:rPr>
          <w:b w:val="0"/>
          <w:lang w:val="es-ES"/>
        </w:rPr>
        <w:t xml:space="preserve">l </w:t>
      </w:r>
      <w:proofErr w:type="spellStart"/>
      <w:r w:rsidRPr="00275C07">
        <w:rPr>
          <w:b w:val="0"/>
          <w:lang w:val="es-ES"/>
        </w:rPr>
        <w:t>RailwayCube</w:t>
      </w:r>
      <w:proofErr w:type="spellEnd"/>
      <w:r w:rsidRPr="00275C07">
        <w:rPr>
          <w:b w:val="0"/>
          <w:lang w:val="es-ES"/>
        </w:rPr>
        <w:t xml:space="preserve"> es un contenedor con estructura de acero</w:t>
      </w:r>
      <w:r w:rsidR="00275C07">
        <w:rPr>
          <w:b w:val="0"/>
          <w:lang w:val="es-ES"/>
        </w:rPr>
        <w:t>, con</w:t>
      </w:r>
      <w:r w:rsidRPr="00275C07">
        <w:rPr>
          <w:b w:val="0"/>
          <w:lang w:val="es-ES"/>
        </w:rPr>
        <w:t xml:space="preserve"> tres metros de anch</w:t>
      </w:r>
      <w:r w:rsidR="00275C07">
        <w:rPr>
          <w:b w:val="0"/>
          <w:lang w:val="es-ES"/>
        </w:rPr>
        <w:t>ura</w:t>
      </w:r>
      <w:r w:rsidRPr="00275C07">
        <w:rPr>
          <w:b w:val="0"/>
          <w:lang w:val="es-ES"/>
        </w:rPr>
        <w:t xml:space="preserve"> y tres metros de alt</w:t>
      </w:r>
      <w:r w:rsidR="00275C07">
        <w:rPr>
          <w:b w:val="0"/>
          <w:lang w:val="es-ES"/>
        </w:rPr>
        <w:t>ura</w:t>
      </w:r>
      <w:r w:rsidRPr="00275C07">
        <w:rPr>
          <w:b w:val="0"/>
          <w:lang w:val="es-ES"/>
        </w:rPr>
        <w:t xml:space="preserve">, y </w:t>
      </w:r>
      <w:r w:rsidR="00275C07">
        <w:rPr>
          <w:b w:val="0"/>
          <w:lang w:val="es-ES"/>
        </w:rPr>
        <w:t>una longitud de hasta doce metros</w:t>
      </w:r>
      <w:r w:rsidRPr="00275C07">
        <w:rPr>
          <w:b w:val="0"/>
          <w:lang w:val="es-ES"/>
        </w:rPr>
        <w:t xml:space="preserve">, lo que lo hace algo más grande que un contenedor </w:t>
      </w:r>
      <w:r w:rsidR="00275C07">
        <w:rPr>
          <w:b w:val="0"/>
          <w:lang w:val="es-ES"/>
        </w:rPr>
        <w:t>de transporte marítimo</w:t>
      </w:r>
      <w:r w:rsidRPr="00275C07">
        <w:rPr>
          <w:b w:val="0"/>
          <w:lang w:val="es-ES"/>
        </w:rPr>
        <w:t xml:space="preserve"> de 40 pies. </w:t>
      </w:r>
      <w:r w:rsidR="00275C07">
        <w:rPr>
          <w:b w:val="0"/>
          <w:lang w:val="es-ES"/>
        </w:rPr>
        <w:t>Para cumplir los requisitos de la industria ferroviaria, s</w:t>
      </w:r>
      <w:r w:rsidRPr="00275C07">
        <w:rPr>
          <w:b w:val="0"/>
          <w:lang w:val="es-ES"/>
        </w:rPr>
        <w:t xml:space="preserve">e han </w:t>
      </w:r>
      <w:r w:rsidR="00275C07">
        <w:rPr>
          <w:b w:val="0"/>
          <w:lang w:val="es-ES"/>
        </w:rPr>
        <w:t>definido</w:t>
      </w:r>
      <w:r w:rsidRPr="00275C07">
        <w:rPr>
          <w:b w:val="0"/>
          <w:lang w:val="es-ES"/>
        </w:rPr>
        <w:t xml:space="preserve"> cuatro modelos estándar</w:t>
      </w:r>
      <w:r w:rsidR="00275C07">
        <w:rPr>
          <w:b w:val="0"/>
          <w:lang w:val="es-ES"/>
        </w:rPr>
        <w:t>, que</w:t>
      </w:r>
      <w:r w:rsidRPr="00275C07">
        <w:rPr>
          <w:b w:val="0"/>
          <w:lang w:val="es-ES"/>
        </w:rPr>
        <w:t xml:space="preserve"> ofrecen un </w:t>
      </w:r>
      <w:r w:rsidR="00275C07">
        <w:rPr>
          <w:b w:val="0"/>
          <w:lang w:val="es-ES"/>
        </w:rPr>
        <w:t>único</w:t>
      </w:r>
      <w:r w:rsidRPr="00275C07">
        <w:rPr>
          <w:b w:val="0"/>
          <w:lang w:val="es-ES"/>
        </w:rPr>
        <w:t xml:space="preserve"> compartimento de 3, 4,5 o 6,5 metros de </w:t>
      </w:r>
      <w:r w:rsidRPr="00275C07">
        <w:rPr>
          <w:b w:val="0"/>
          <w:lang w:val="es-ES"/>
        </w:rPr>
        <w:lastRenderedPageBreak/>
        <w:t xml:space="preserve">longitud, o </w:t>
      </w:r>
      <w:r w:rsidR="00275C07">
        <w:rPr>
          <w:b w:val="0"/>
          <w:lang w:val="es-ES"/>
        </w:rPr>
        <w:t xml:space="preserve">bien </w:t>
      </w:r>
      <w:r w:rsidRPr="00275C07">
        <w:rPr>
          <w:b w:val="0"/>
          <w:lang w:val="es-ES"/>
        </w:rPr>
        <w:t xml:space="preserve">dos compartimentos </w:t>
      </w:r>
      <w:r w:rsidR="00275C07">
        <w:rPr>
          <w:b w:val="0"/>
          <w:lang w:val="es-ES"/>
        </w:rPr>
        <w:t>independientes</w:t>
      </w:r>
      <w:r w:rsidRPr="00275C07">
        <w:rPr>
          <w:b w:val="0"/>
          <w:lang w:val="es-ES"/>
        </w:rPr>
        <w:t xml:space="preserve">, cada uno de 6,5 metros de longitud. </w:t>
      </w:r>
      <w:r w:rsidR="00275C07">
        <w:rPr>
          <w:b w:val="0"/>
          <w:lang w:val="es-ES"/>
        </w:rPr>
        <w:t>También en este caso</w:t>
      </w:r>
      <w:r w:rsidRPr="00275C07">
        <w:rPr>
          <w:b w:val="0"/>
          <w:lang w:val="es-ES"/>
        </w:rPr>
        <w:t xml:space="preserve">, Rittal ofrece cimientos de hormigón prefabricado y </w:t>
      </w:r>
      <w:r w:rsidR="00275C07">
        <w:rPr>
          <w:b w:val="0"/>
          <w:lang w:val="es-ES"/>
        </w:rPr>
        <w:t>conductos</w:t>
      </w:r>
      <w:r w:rsidRPr="00275C07">
        <w:rPr>
          <w:b w:val="0"/>
          <w:lang w:val="es-ES"/>
        </w:rPr>
        <w:t xml:space="preserve"> de conexión </w:t>
      </w:r>
      <w:r w:rsidR="00275C07">
        <w:rPr>
          <w:b w:val="0"/>
          <w:lang w:val="es-ES"/>
        </w:rPr>
        <w:t>que permiten introducir de forma</w:t>
      </w:r>
      <w:r w:rsidRPr="00275C07">
        <w:rPr>
          <w:b w:val="0"/>
          <w:lang w:val="es-ES"/>
        </w:rPr>
        <w:t xml:space="preserve"> segura</w:t>
      </w:r>
      <w:r w:rsidR="00275C07">
        <w:rPr>
          <w:b w:val="0"/>
          <w:lang w:val="es-ES"/>
        </w:rPr>
        <w:t xml:space="preserve"> los cables de conexión</w:t>
      </w:r>
      <w:r w:rsidRPr="00275C07">
        <w:rPr>
          <w:b w:val="0"/>
          <w:lang w:val="es-ES"/>
        </w:rPr>
        <w:t xml:space="preserve"> dentro del contenedor. Los </w:t>
      </w:r>
      <w:proofErr w:type="spellStart"/>
      <w:r w:rsidRPr="00275C07">
        <w:rPr>
          <w:b w:val="0"/>
          <w:lang w:val="es-ES"/>
        </w:rPr>
        <w:t>RailwayCubes</w:t>
      </w:r>
      <w:proofErr w:type="spellEnd"/>
      <w:r w:rsidRPr="00275C07">
        <w:rPr>
          <w:b w:val="0"/>
          <w:lang w:val="es-ES"/>
        </w:rPr>
        <w:t xml:space="preserve"> ofrecen resistencia al robo de </w:t>
      </w:r>
      <w:r w:rsidR="00275C07">
        <w:rPr>
          <w:b w:val="0"/>
          <w:lang w:val="es-ES"/>
        </w:rPr>
        <w:t>clase</w:t>
      </w:r>
      <w:r w:rsidRPr="00275C07">
        <w:rPr>
          <w:b w:val="0"/>
          <w:lang w:val="es-ES"/>
        </w:rPr>
        <w:t xml:space="preserve"> RC4 y cumplen con los requisitos de seguridad KRITIS y NIS2.</w:t>
      </w:r>
    </w:p>
    <w:p w14:paraId="19B5D8CD" w14:textId="5FACCFA2" w:rsidR="00AF2DB4" w:rsidRPr="00275C07" w:rsidRDefault="00AF2DB4" w:rsidP="00275C07">
      <w:pPr>
        <w:pStyle w:val="Copytext-Intro"/>
        <w:ind w:right="935"/>
        <w:jc w:val="both"/>
        <w:rPr>
          <w:b w:val="0"/>
          <w:bCs/>
          <w:lang w:val="es-ES"/>
        </w:rPr>
      </w:pPr>
      <w:r w:rsidRPr="00275C07">
        <w:rPr>
          <w:b w:val="0"/>
          <w:lang w:val="es-ES"/>
        </w:rPr>
        <w:t>L</w:t>
      </w:r>
      <w:r w:rsidR="00275C07">
        <w:rPr>
          <w:b w:val="0"/>
          <w:lang w:val="es-ES"/>
        </w:rPr>
        <w:t xml:space="preserve">os armarios </w:t>
      </w:r>
      <w:proofErr w:type="spellStart"/>
      <w:r w:rsidRPr="00275C07">
        <w:rPr>
          <w:b w:val="0"/>
          <w:lang w:val="es-ES"/>
        </w:rPr>
        <w:t>Toptec</w:t>
      </w:r>
      <w:proofErr w:type="spellEnd"/>
      <w:r w:rsidRPr="00275C07">
        <w:rPr>
          <w:b w:val="0"/>
          <w:lang w:val="es-ES"/>
        </w:rPr>
        <w:t xml:space="preserve"> son de doble pared, lo que</w:t>
      </w:r>
      <w:r w:rsidR="00275C07">
        <w:rPr>
          <w:b w:val="0"/>
          <w:lang w:val="es-ES"/>
        </w:rPr>
        <w:t xml:space="preserve"> permite</w:t>
      </w:r>
      <w:r w:rsidRPr="00275C07">
        <w:rPr>
          <w:b w:val="0"/>
          <w:lang w:val="es-ES"/>
        </w:rPr>
        <w:t xml:space="preserve"> mantene</w:t>
      </w:r>
      <w:r w:rsidR="00275C07">
        <w:rPr>
          <w:b w:val="0"/>
          <w:lang w:val="es-ES"/>
        </w:rPr>
        <w:t>r</w:t>
      </w:r>
      <w:r w:rsidRPr="00275C07">
        <w:rPr>
          <w:b w:val="0"/>
          <w:lang w:val="es-ES"/>
        </w:rPr>
        <w:t xml:space="preserve"> el calor y el frío alejados de los componentes</w:t>
      </w:r>
      <w:r w:rsidR="00275C07">
        <w:rPr>
          <w:b w:val="0"/>
          <w:lang w:val="es-ES"/>
        </w:rPr>
        <w:t xml:space="preserve"> alojados en su</w:t>
      </w:r>
      <w:r w:rsidRPr="00275C07">
        <w:rPr>
          <w:b w:val="0"/>
          <w:lang w:val="es-ES"/>
        </w:rPr>
        <w:t xml:space="preserve"> inter</w:t>
      </w:r>
      <w:r w:rsidR="00275C07">
        <w:rPr>
          <w:b w:val="0"/>
          <w:lang w:val="es-ES"/>
        </w:rPr>
        <w:t>ior</w:t>
      </w:r>
      <w:r w:rsidRPr="00275C07">
        <w:rPr>
          <w:b w:val="0"/>
          <w:lang w:val="es-ES"/>
        </w:rPr>
        <w:t xml:space="preserve">. El aislamiento de la serie </w:t>
      </w:r>
      <w:proofErr w:type="spellStart"/>
      <w:r w:rsidRPr="00275C07">
        <w:rPr>
          <w:b w:val="0"/>
          <w:lang w:val="es-ES"/>
        </w:rPr>
        <w:t>RailwayCube</w:t>
      </w:r>
      <w:proofErr w:type="spellEnd"/>
      <w:r w:rsidRPr="00275C07">
        <w:rPr>
          <w:b w:val="0"/>
          <w:lang w:val="es-ES"/>
        </w:rPr>
        <w:t xml:space="preserve"> cumple con los requisitos </w:t>
      </w:r>
      <w:r w:rsidR="00275C07">
        <w:rPr>
          <w:b w:val="0"/>
          <w:lang w:val="es-ES"/>
        </w:rPr>
        <w:t>de la industria ferroviaria</w:t>
      </w:r>
      <w:r w:rsidRPr="00275C07">
        <w:rPr>
          <w:b w:val="0"/>
          <w:lang w:val="es-ES"/>
        </w:rPr>
        <w:t>, con un valor U inferior a 0,35.</w:t>
      </w:r>
    </w:p>
    <w:p w14:paraId="03D875CC" w14:textId="21F85E3A" w:rsidR="00AF2DB4" w:rsidRPr="00275C07" w:rsidRDefault="00641CD3" w:rsidP="00275C07">
      <w:pPr>
        <w:pStyle w:val="Copytext-Intro"/>
        <w:ind w:right="935"/>
        <w:jc w:val="both"/>
        <w:rPr>
          <w:b w:val="0"/>
          <w:lang w:val="es-ES"/>
        </w:rPr>
      </w:pPr>
      <w:proofErr w:type="spellStart"/>
      <w:r w:rsidRPr="00275C07">
        <w:rPr>
          <w:lang w:val="es-ES"/>
        </w:rPr>
        <w:t>ePocket</w:t>
      </w:r>
      <w:proofErr w:type="spellEnd"/>
      <w:r w:rsidRPr="00275C07">
        <w:rPr>
          <w:lang w:val="es-ES"/>
        </w:rPr>
        <w:t xml:space="preserve">: </w:t>
      </w:r>
      <w:r w:rsidR="00275C07">
        <w:rPr>
          <w:lang w:val="es-ES"/>
        </w:rPr>
        <w:t>d</w:t>
      </w:r>
      <w:r w:rsidRPr="00275C07">
        <w:rPr>
          <w:lang w:val="es-ES"/>
        </w:rPr>
        <w:t>ocumentación digital también para los ferrocarriles</w:t>
      </w:r>
      <w:r w:rsidRPr="00275C07">
        <w:rPr>
          <w:lang w:val="es-ES"/>
        </w:rPr>
        <w:br/>
      </w:r>
      <w:r w:rsidRPr="00275C07">
        <w:rPr>
          <w:b w:val="0"/>
          <w:lang w:val="es-ES"/>
        </w:rPr>
        <w:t xml:space="preserve">Como </w:t>
      </w:r>
      <w:r w:rsidR="00275C07">
        <w:rPr>
          <w:b w:val="0"/>
          <w:lang w:val="es-ES"/>
        </w:rPr>
        <w:t>complemento digital</w:t>
      </w:r>
      <w:r w:rsidRPr="00275C07">
        <w:rPr>
          <w:b w:val="0"/>
          <w:lang w:val="es-ES"/>
        </w:rPr>
        <w:t xml:space="preserve">, Rittal </w:t>
      </w:r>
      <w:r w:rsidR="00275C07">
        <w:rPr>
          <w:b w:val="0"/>
          <w:lang w:val="es-ES"/>
        </w:rPr>
        <w:t xml:space="preserve">ofrece el </w:t>
      </w:r>
      <w:proofErr w:type="spellStart"/>
      <w:r w:rsidR="00275C07">
        <w:rPr>
          <w:b w:val="0"/>
          <w:lang w:val="es-ES"/>
        </w:rPr>
        <w:t>portadocumentos</w:t>
      </w:r>
      <w:proofErr w:type="spellEnd"/>
      <w:r w:rsidR="00275C07">
        <w:rPr>
          <w:b w:val="0"/>
          <w:lang w:val="es-ES"/>
        </w:rPr>
        <w:t xml:space="preserve"> digital</w:t>
      </w:r>
      <w:r w:rsidRPr="00275C07">
        <w:rPr>
          <w:b w:val="0"/>
          <w:lang w:val="es-ES"/>
        </w:rPr>
        <w:t xml:space="preserve"> </w:t>
      </w:r>
      <w:proofErr w:type="spellStart"/>
      <w:r w:rsidRPr="00275C07">
        <w:rPr>
          <w:b w:val="0"/>
          <w:lang w:val="es-ES"/>
        </w:rPr>
        <w:t>ePocket</w:t>
      </w:r>
      <w:proofErr w:type="spellEnd"/>
      <w:r w:rsidRPr="00275C07">
        <w:rPr>
          <w:b w:val="0"/>
          <w:lang w:val="es-ES"/>
        </w:rPr>
        <w:t xml:space="preserve">, </w:t>
      </w:r>
      <w:r w:rsidR="00275C07" w:rsidRPr="00275C07">
        <w:rPr>
          <w:b w:val="0"/>
          <w:lang w:val="es-ES"/>
        </w:rPr>
        <w:t xml:space="preserve">en el que un código QR, colocado de antemano en el armario o contenedor, sustituye la documentación </w:t>
      </w:r>
      <w:r w:rsidR="00275C07">
        <w:rPr>
          <w:b w:val="0"/>
          <w:lang w:val="es-ES"/>
        </w:rPr>
        <w:t>en papel</w:t>
      </w:r>
      <w:r w:rsidR="00275C07" w:rsidRPr="00275C07">
        <w:rPr>
          <w:b w:val="0"/>
          <w:lang w:val="es-ES"/>
        </w:rPr>
        <w:t>.</w:t>
      </w:r>
      <w:r w:rsidR="00275C07">
        <w:rPr>
          <w:b w:val="0"/>
          <w:lang w:val="es-ES"/>
        </w:rPr>
        <w:t xml:space="preserve"> </w:t>
      </w:r>
      <w:r w:rsidR="00275C07" w:rsidRPr="00275C07">
        <w:rPr>
          <w:b w:val="0"/>
          <w:lang w:val="es-ES"/>
        </w:rPr>
        <w:t xml:space="preserve">La documentación del armario o contenedor ya está incluida en el </w:t>
      </w:r>
      <w:proofErr w:type="spellStart"/>
      <w:r w:rsidR="00275C07" w:rsidRPr="00275C07">
        <w:rPr>
          <w:b w:val="0"/>
          <w:lang w:val="es-ES"/>
        </w:rPr>
        <w:t>ePocket</w:t>
      </w:r>
      <w:proofErr w:type="spellEnd"/>
      <w:r w:rsidR="00275C07" w:rsidRPr="00275C07">
        <w:rPr>
          <w:b w:val="0"/>
          <w:lang w:val="es-ES"/>
        </w:rPr>
        <w:t xml:space="preserve"> de cada armario Rittal, y se pueden añadir </w:t>
      </w:r>
      <w:r w:rsidR="00275C07">
        <w:rPr>
          <w:b w:val="0"/>
          <w:lang w:val="es-ES"/>
        </w:rPr>
        <w:t>documentos adicionales de forma muy sencilla</w:t>
      </w:r>
      <w:r w:rsidR="00275C07" w:rsidRPr="00275C07">
        <w:rPr>
          <w:b w:val="0"/>
          <w:lang w:val="es-ES"/>
        </w:rPr>
        <w:t xml:space="preserve">. De este modo, cada armario </w:t>
      </w:r>
      <w:r w:rsidR="00275C07">
        <w:rPr>
          <w:b w:val="0"/>
          <w:lang w:val="es-ES"/>
        </w:rPr>
        <w:t>dispone de</w:t>
      </w:r>
      <w:r w:rsidRPr="00275C07">
        <w:rPr>
          <w:b w:val="0"/>
          <w:lang w:val="es-ES"/>
        </w:rPr>
        <w:t xml:space="preserve"> un</w:t>
      </w:r>
      <w:r w:rsidR="00275C07">
        <w:rPr>
          <w:b w:val="0"/>
          <w:lang w:val="es-ES"/>
        </w:rPr>
        <w:t xml:space="preserve">a documentación </w:t>
      </w:r>
      <w:r w:rsidRPr="00275C07">
        <w:rPr>
          <w:b w:val="0"/>
          <w:lang w:val="es-ES"/>
        </w:rPr>
        <w:t>específic</w:t>
      </w:r>
      <w:r w:rsidR="00275C07">
        <w:rPr>
          <w:b w:val="0"/>
          <w:lang w:val="es-ES"/>
        </w:rPr>
        <w:t>a e individualizada</w:t>
      </w:r>
      <w:r w:rsidRPr="00275C07">
        <w:rPr>
          <w:b w:val="0"/>
          <w:lang w:val="es-ES"/>
        </w:rPr>
        <w:t xml:space="preserve"> </w:t>
      </w:r>
      <w:r w:rsidR="00275C07">
        <w:rPr>
          <w:b w:val="0"/>
          <w:lang w:val="es-ES"/>
        </w:rPr>
        <w:t xml:space="preserve">que </w:t>
      </w:r>
      <w:r w:rsidRPr="00275C07">
        <w:rPr>
          <w:b w:val="0"/>
          <w:lang w:val="es-ES"/>
        </w:rPr>
        <w:t>corresponde</w:t>
      </w:r>
      <w:r w:rsidR="00275C07">
        <w:rPr>
          <w:b w:val="0"/>
          <w:lang w:val="es-ES"/>
        </w:rPr>
        <w:t xml:space="preserve"> exactamente</w:t>
      </w:r>
      <w:r w:rsidRPr="00275C07">
        <w:rPr>
          <w:b w:val="0"/>
          <w:lang w:val="es-ES"/>
        </w:rPr>
        <w:t xml:space="preserve"> a los dispositivos instalados en </w:t>
      </w:r>
      <w:r w:rsidR="00275C07">
        <w:rPr>
          <w:b w:val="0"/>
          <w:lang w:val="es-ES"/>
        </w:rPr>
        <w:t>su interior</w:t>
      </w:r>
      <w:r w:rsidRPr="00275C07">
        <w:rPr>
          <w:b w:val="0"/>
          <w:lang w:val="es-ES"/>
        </w:rPr>
        <w:t>.</w:t>
      </w:r>
    </w:p>
    <w:p w14:paraId="65907B7F" w14:textId="034943A3" w:rsidR="00C7381A" w:rsidRPr="00275C07" w:rsidRDefault="00C7381A" w:rsidP="00775DCE">
      <w:pPr>
        <w:pStyle w:val="BU"/>
        <w:rPr>
          <w:lang w:val="es-ES"/>
        </w:rPr>
      </w:pPr>
    </w:p>
    <w:p w14:paraId="63018F3C" w14:textId="2DEF4D5B" w:rsidR="00C7381A" w:rsidRPr="00275C07" w:rsidRDefault="00A67309" w:rsidP="00A67309">
      <w:pPr>
        <w:pStyle w:val="BU"/>
        <w:tabs>
          <w:tab w:val="left" w:pos="2835"/>
        </w:tabs>
        <w:rPr>
          <w:lang w:val="es-ES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3A51EB7" wp14:editId="128563A2">
            <wp:simplePos x="0" y="0"/>
            <wp:positionH relativeFrom="margin">
              <wp:align>left</wp:align>
            </wp:positionH>
            <wp:positionV relativeFrom="paragraph">
              <wp:posOffset>15351</wp:posOffset>
            </wp:positionV>
            <wp:extent cx="1780437" cy="1192695"/>
            <wp:effectExtent l="0" t="0" r="0" b="7620"/>
            <wp:wrapNone/>
            <wp:docPr id="1397549002" name="Grafik 1" descr="Una imagen que contiene exterior, hierba, cielo, planta.&#10;&#10;El contenido generado por IA puede ser inest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549002" name="Grafik 1" descr="Ein Bild, das draußen, Gras, Himmel, Pflanze enthält.&#10;&#10;KI-generierte Inhalte können fehlerhaft sein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84477" cy="1195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855EEB" w14:textId="74855AC2" w:rsidR="00557DC3" w:rsidRPr="00275C07" w:rsidRDefault="00557DC3" w:rsidP="00775DCE">
      <w:pPr>
        <w:pStyle w:val="BU"/>
        <w:rPr>
          <w:lang w:val="es-ES"/>
        </w:rPr>
      </w:pPr>
    </w:p>
    <w:p w14:paraId="60A0DF1D" w14:textId="052F6EA3" w:rsidR="00557DC3" w:rsidRPr="00275C07" w:rsidRDefault="00557DC3" w:rsidP="00775DCE">
      <w:pPr>
        <w:pStyle w:val="BU"/>
        <w:rPr>
          <w:lang w:val="es-ES"/>
        </w:rPr>
      </w:pPr>
    </w:p>
    <w:p w14:paraId="05B207C5" w14:textId="730DF9EE" w:rsidR="00557DC3" w:rsidRPr="00275C07" w:rsidRDefault="00557DC3" w:rsidP="00775DCE">
      <w:pPr>
        <w:pStyle w:val="BU"/>
        <w:rPr>
          <w:lang w:val="es-ES"/>
        </w:rPr>
      </w:pPr>
    </w:p>
    <w:p w14:paraId="13D9FBD2" w14:textId="77BB4F9A" w:rsidR="00060EA0" w:rsidRPr="00275C07" w:rsidRDefault="00060EA0" w:rsidP="00775DCE">
      <w:pPr>
        <w:pStyle w:val="BU"/>
        <w:rPr>
          <w:lang w:val="es-ES"/>
        </w:rPr>
      </w:pPr>
    </w:p>
    <w:p w14:paraId="6C924DE6" w14:textId="70EAD844" w:rsidR="00F342B4" w:rsidRPr="00275C07" w:rsidRDefault="00F342B4" w:rsidP="00775DCE">
      <w:pPr>
        <w:pStyle w:val="BU"/>
        <w:rPr>
          <w:b/>
          <w:szCs w:val="16"/>
          <w:lang w:val="es-ES"/>
        </w:rPr>
      </w:pPr>
    </w:p>
    <w:p w14:paraId="3765A6B7" w14:textId="4CC7E7EA" w:rsidR="00F342B4" w:rsidRPr="00275C07" w:rsidRDefault="00F342B4" w:rsidP="00775DCE">
      <w:pPr>
        <w:pStyle w:val="BU"/>
        <w:rPr>
          <w:b/>
          <w:szCs w:val="16"/>
          <w:lang w:val="es-ES"/>
        </w:rPr>
      </w:pPr>
    </w:p>
    <w:p w14:paraId="576D801B" w14:textId="77777777" w:rsidR="00F342B4" w:rsidRPr="00275C07" w:rsidRDefault="00F342B4" w:rsidP="00775DCE">
      <w:pPr>
        <w:pStyle w:val="BU"/>
        <w:rPr>
          <w:b/>
          <w:szCs w:val="16"/>
          <w:lang w:val="es-ES"/>
        </w:rPr>
      </w:pPr>
    </w:p>
    <w:p w14:paraId="71C5A02F" w14:textId="52EE8FF4" w:rsidR="00F342B4" w:rsidRPr="00275C07" w:rsidRDefault="00F342B4" w:rsidP="00775DCE">
      <w:pPr>
        <w:pStyle w:val="BU"/>
        <w:rPr>
          <w:b/>
          <w:szCs w:val="16"/>
          <w:lang w:val="es-ES"/>
        </w:rPr>
      </w:pPr>
    </w:p>
    <w:p w14:paraId="58FAC397" w14:textId="77777777" w:rsidR="00E31A22" w:rsidRPr="00275C07" w:rsidRDefault="00E31A22" w:rsidP="00F342B4">
      <w:pPr>
        <w:pStyle w:val="BU"/>
        <w:ind w:left="0"/>
        <w:rPr>
          <w:b/>
          <w:lang w:val="es-ES"/>
        </w:rPr>
      </w:pPr>
      <w:r w:rsidRPr="00275C07">
        <w:rPr>
          <w:b/>
          <w:lang w:val="es-ES"/>
        </w:rPr>
        <w:t>Imagen 1</w:t>
      </w:r>
    </w:p>
    <w:p w14:paraId="06D32E8A" w14:textId="46BA3B37" w:rsidR="00F342B4" w:rsidRPr="00275C07" w:rsidRDefault="00275C07" w:rsidP="00775DCE">
      <w:pPr>
        <w:pStyle w:val="BU"/>
        <w:rPr>
          <w:b/>
          <w:szCs w:val="16"/>
          <w:lang w:val="es-ES"/>
        </w:rPr>
      </w:pPr>
      <w:r>
        <w:rPr>
          <w:lang w:val="es-ES"/>
        </w:rPr>
        <w:t>Se</w:t>
      </w:r>
      <w:r w:rsidRPr="00275C07">
        <w:rPr>
          <w:lang w:val="es-ES"/>
        </w:rPr>
        <w:t xml:space="preserve"> requieren armarios y contenedores robustos, </w:t>
      </w:r>
      <w:r>
        <w:rPr>
          <w:lang w:val="es-ES"/>
        </w:rPr>
        <w:t xml:space="preserve">como los </w:t>
      </w:r>
      <w:proofErr w:type="spellStart"/>
      <w:r>
        <w:rPr>
          <w:lang w:val="es-ES"/>
        </w:rPr>
        <w:t>Toptec</w:t>
      </w:r>
      <w:proofErr w:type="spellEnd"/>
      <w:r>
        <w:rPr>
          <w:lang w:val="es-ES"/>
        </w:rPr>
        <w:t xml:space="preserve">, </w:t>
      </w:r>
      <w:r w:rsidRPr="00275C07">
        <w:rPr>
          <w:lang w:val="es-ES"/>
        </w:rPr>
        <w:t>ya que estos suelen estar directamente expuestos a las inclemencias meteorológicas y a las vibraciones e impactos provocados por el paso de los trenes en tramos de vía abierta, en estaciones o en el entorno de la vía.</w:t>
      </w:r>
    </w:p>
    <w:p w14:paraId="3FED9DA7" w14:textId="07B414D2" w:rsidR="00A67309" w:rsidRPr="00275C07" w:rsidRDefault="004B2FD8" w:rsidP="004B2FD8">
      <w:pPr>
        <w:pStyle w:val="BU"/>
        <w:tabs>
          <w:tab w:val="left" w:pos="2835"/>
        </w:tabs>
        <w:rPr>
          <w:b/>
          <w:szCs w:val="16"/>
          <w:lang w:val="es-ES"/>
        </w:rPr>
      </w:pPr>
      <w:r>
        <w:rPr>
          <w:b/>
          <w:noProof/>
        </w:rPr>
        <w:drawing>
          <wp:anchor distT="0" distB="0" distL="114300" distR="114300" simplePos="0" relativeHeight="251663360" behindDoc="1" locked="0" layoutInCell="1" allowOverlap="1" wp14:anchorId="3F98EBAF" wp14:editId="523E58A0">
            <wp:simplePos x="0" y="0"/>
            <wp:positionH relativeFrom="margin">
              <wp:align>left</wp:align>
            </wp:positionH>
            <wp:positionV relativeFrom="paragraph">
              <wp:posOffset>18885</wp:posOffset>
            </wp:positionV>
            <wp:extent cx="1767205" cy="1185285"/>
            <wp:effectExtent l="0" t="0" r="4445" b="0"/>
            <wp:wrapNone/>
            <wp:docPr id="1361710802" name="Grafik 1" descr="Una imagen que contiene fuera, árbol, blanco.&#10;&#10;El contenido generado por IA puede ser inest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710802" name="Grafik 1" descr="Ein Bild, das draußen, Baum, weiß enthält.&#10;&#10;KI-generierte Inhalte können fehlerhaft sein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78039" cy="1192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2D194D" w14:textId="6A76390C" w:rsidR="00F342B4" w:rsidRPr="00275C07" w:rsidRDefault="00F342B4" w:rsidP="00775DCE">
      <w:pPr>
        <w:pStyle w:val="BU"/>
        <w:rPr>
          <w:b/>
          <w:szCs w:val="16"/>
          <w:lang w:val="es-ES"/>
        </w:rPr>
      </w:pPr>
    </w:p>
    <w:p w14:paraId="7ECC00F2" w14:textId="2D7DBFC8" w:rsidR="00F342B4" w:rsidRPr="00275C07" w:rsidRDefault="00F342B4" w:rsidP="00775DCE">
      <w:pPr>
        <w:pStyle w:val="BU"/>
        <w:rPr>
          <w:b/>
          <w:szCs w:val="16"/>
          <w:lang w:val="es-ES"/>
        </w:rPr>
      </w:pPr>
    </w:p>
    <w:p w14:paraId="305F7973" w14:textId="77777777" w:rsidR="004B2FD8" w:rsidRPr="00275C07" w:rsidRDefault="004B2FD8" w:rsidP="00775DCE">
      <w:pPr>
        <w:pStyle w:val="BU"/>
        <w:rPr>
          <w:b/>
          <w:szCs w:val="16"/>
          <w:lang w:val="es-ES"/>
        </w:rPr>
      </w:pPr>
    </w:p>
    <w:p w14:paraId="25C0F785" w14:textId="77777777" w:rsidR="004B2FD8" w:rsidRPr="00275C07" w:rsidRDefault="004B2FD8" w:rsidP="00775DCE">
      <w:pPr>
        <w:pStyle w:val="BU"/>
        <w:rPr>
          <w:b/>
          <w:szCs w:val="16"/>
          <w:lang w:val="es-ES"/>
        </w:rPr>
      </w:pPr>
    </w:p>
    <w:p w14:paraId="3301FB53" w14:textId="77777777" w:rsidR="004B2FD8" w:rsidRPr="00275C07" w:rsidRDefault="004B2FD8" w:rsidP="00775DCE">
      <w:pPr>
        <w:pStyle w:val="BU"/>
        <w:rPr>
          <w:b/>
          <w:szCs w:val="16"/>
          <w:lang w:val="es-ES"/>
        </w:rPr>
      </w:pPr>
    </w:p>
    <w:p w14:paraId="77F3A989" w14:textId="77777777" w:rsidR="004B2FD8" w:rsidRPr="00275C07" w:rsidRDefault="004B2FD8" w:rsidP="00775DCE">
      <w:pPr>
        <w:pStyle w:val="BU"/>
        <w:rPr>
          <w:b/>
          <w:szCs w:val="16"/>
          <w:lang w:val="es-ES"/>
        </w:rPr>
      </w:pPr>
    </w:p>
    <w:p w14:paraId="16C17DC3" w14:textId="77777777" w:rsidR="004B2FD8" w:rsidRPr="00275C07" w:rsidRDefault="004B2FD8" w:rsidP="00775DCE">
      <w:pPr>
        <w:pStyle w:val="BU"/>
        <w:rPr>
          <w:b/>
          <w:szCs w:val="16"/>
          <w:lang w:val="es-ES"/>
        </w:rPr>
      </w:pPr>
    </w:p>
    <w:p w14:paraId="2EC05CE1" w14:textId="77777777" w:rsidR="004B2FD8" w:rsidRPr="00275C07" w:rsidRDefault="004B2FD8" w:rsidP="00775DCE">
      <w:pPr>
        <w:pStyle w:val="BU"/>
        <w:rPr>
          <w:b/>
          <w:szCs w:val="16"/>
          <w:lang w:val="es-ES"/>
        </w:rPr>
      </w:pPr>
    </w:p>
    <w:p w14:paraId="531DF697" w14:textId="16458B86" w:rsidR="00060EA0" w:rsidRPr="00275C07" w:rsidRDefault="00E31A22" w:rsidP="00775DCE">
      <w:pPr>
        <w:pStyle w:val="BU"/>
        <w:rPr>
          <w:bCs w:val="0"/>
          <w:lang w:val="es-ES"/>
        </w:rPr>
      </w:pPr>
      <w:r w:rsidRPr="00275C07">
        <w:rPr>
          <w:b/>
          <w:lang w:val="es-ES"/>
        </w:rPr>
        <w:t>Imagen 2</w:t>
      </w:r>
      <w:r w:rsidR="0030290B" w:rsidRPr="00275C07">
        <w:rPr>
          <w:lang w:val="es-ES"/>
        </w:rPr>
        <w:br/>
      </w:r>
      <w:r w:rsidR="00275C07" w:rsidRPr="00275C07">
        <w:rPr>
          <w:bCs w:val="0"/>
          <w:lang w:val="es-ES"/>
        </w:rPr>
        <w:t xml:space="preserve">El </w:t>
      </w:r>
      <w:proofErr w:type="spellStart"/>
      <w:r w:rsidR="00275C07" w:rsidRPr="00275C07">
        <w:rPr>
          <w:bCs w:val="0"/>
          <w:lang w:val="es-ES"/>
        </w:rPr>
        <w:t>RailwayCube</w:t>
      </w:r>
      <w:proofErr w:type="spellEnd"/>
      <w:r w:rsidR="00275C07" w:rsidRPr="00275C07">
        <w:rPr>
          <w:bCs w:val="0"/>
          <w:lang w:val="es-ES"/>
        </w:rPr>
        <w:t xml:space="preserve"> es un contenedor con estructura de acero, con tres metros de anchura y tres metros de altura, y una longitud de hasta doce metros, lo que lo hace algo más grande que un contenedor de transporte marítimo de 40 pies.</w:t>
      </w:r>
    </w:p>
    <w:p w14:paraId="36BBB663" w14:textId="77777777" w:rsidR="006B1CAD" w:rsidRPr="00275C07" w:rsidRDefault="006B1CAD" w:rsidP="000D56A2">
      <w:pPr>
        <w:pStyle w:val="BU"/>
        <w:ind w:right="510"/>
        <w:jc w:val="both"/>
        <w:rPr>
          <w:lang w:val="es-ES"/>
        </w:rPr>
      </w:pPr>
    </w:p>
    <w:p w14:paraId="7B6535CA" w14:textId="5F40400B" w:rsidR="00C40907" w:rsidRPr="00275C07" w:rsidRDefault="00775DCE" w:rsidP="000D56A2">
      <w:pPr>
        <w:pStyle w:val="BU"/>
        <w:ind w:right="510"/>
        <w:jc w:val="both"/>
        <w:rPr>
          <w:lang w:val="es-ES"/>
        </w:rPr>
      </w:pPr>
      <w:r w:rsidRPr="00275C07">
        <w:rPr>
          <w:lang w:val="es-ES"/>
        </w:rPr>
        <w:t xml:space="preserve">Puede reproducirse de forma gratuita. </w:t>
      </w:r>
      <w:r>
        <w:t xml:space="preserve">Por </w:t>
      </w:r>
      <w:proofErr w:type="spellStart"/>
      <w:r>
        <w:t>favor</w:t>
      </w:r>
      <w:proofErr w:type="spellEnd"/>
      <w:r>
        <w:t xml:space="preserve">, </w:t>
      </w:r>
      <w:proofErr w:type="spellStart"/>
      <w:r>
        <w:t>indique</w:t>
      </w:r>
      <w:proofErr w:type="spellEnd"/>
      <w:r>
        <w:t xml:space="preserve"> a Rittal GmbH &amp; Co. KG / </w:t>
      </w:r>
      <w:proofErr w:type="spellStart"/>
      <w:r>
        <w:t>Eplan</w:t>
      </w:r>
      <w:proofErr w:type="spellEnd"/>
      <w:r>
        <w:t xml:space="preserve"> GmbH &amp; Co. </w:t>
      </w:r>
      <w:r w:rsidRPr="00275C07">
        <w:rPr>
          <w:lang w:val="es-ES"/>
        </w:rPr>
        <w:t>KG como fuente.</w:t>
      </w:r>
    </w:p>
    <w:p w14:paraId="7722D8A2" w14:textId="77777777" w:rsidR="003009AF" w:rsidRPr="00275C07" w:rsidRDefault="003009AF" w:rsidP="000D56A2">
      <w:pPr>
        <w:pStyle w:val="Unternehmensportrait-H1"/>
        <w:ind w:right="510"/>
        <w:jc w:val="both"/>
        <w:rPr>
          <w:lang w:val="es-ES"/>
        </w:rPr>
      </w:pPr>
      <w:r w:rsidRPr="00275C07">
        <w:rPr>
          <w:lang w:val="es-ES"/>
        </w:rPr>
        <w:t>Rittal</w:t>
      </w:r>
    </w:p>
    <w:p w14:paraId="0EDDC2CE" w14:textId="65C540B7" w:rsidR="003009AF" w:rsidRPr="00275C07" w:rsidRDefault="00492EB4" w:rsidP="000D56A2">
      <w:pPr>
        <w:pStyle w:val="Unternehmensportrait"/>
        <w:ind w:right="510"/>
        <w:rPr>
          <w:lang w:val="es-ES"/>
        </w:rPr>
      </w:pPr>
      <w:r w:rsidRPr="00275C07">
        <w:rPr>
          <w:lang w:val="es-ES"/>
        </w:rPr>
        <w:br/>
        <w:t>Rittal es un proveedor global líder de sistemas de recubrimientos, automatización e infraestructuras con sus unidades industriales, de TI, energía y energía, refrigeración y servicio. Los productos Rittal se utilizan en más del 90% de las industrias globales: estandarizados, personalizados y siempre de la mejor calidad.</w:t>
      </w:r>
    </w:p>
    <w:p w14:paraId="6C87075D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</w:p>
    <w:p w14:paraId="13327346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  <w:r w:rsidRPr="00275C07">
        <w:rPr>
          <w:lang w:val="es-ES"/>
        </w:rPr>
        <w:t xml:space="preserve">Nuestro enfoque y metodología: Rittal, Rittal Software </w:t>
      </w:r>
      <w:proofErr w:type="spellStart"/>
      <w:r w:rsidRPr="00275C07">
        <w:rPr>
          <w:lang w:val="es-ES"/>
        </w:rPr>
        <w:t>Systems</w:t>
      </w:r>
      <w:proofErr w:type="spellEnd"/>
      <w:r w:rsidRPr="00275C07">
        <w:rPr>
          <w:lang w:val="es-ES"/>
        </w:rPr>
        <w:t xml:space="preserve"> (</w:t>
      </w:r>
      <w:proofErr w:type="spellStart"/>
      <w:r w:rsidRPr="00275C07">
        <w:rPr>
          <w:lang w:val="es-ES"/>
        </w:rPr>
        <w:t>Eplan</w:t>
      </w:r>
      <w:proofErr w:type="spellEnd"/>
      <w:r w:rsidRPr="00275C07">
        <w:rPr>
          <w:lang w:val="es-ES"/>
        </w:rPr>
        <w:t xml:space="preserve">, </w:t>
      </w:r>
      <w:proofErr w:type="spellStart"/>
      <w:r w:rsidRPr="00275C07">
        <w:rPr>
          <w:lang w:val="es-ES"/>
        </w:rPr>
        <w:t>Cideon</w:t>
      </w:r>
      <w:proofErr w:type="spellEnd"/>
      <w:r w:rsidRPr="00275C07">
        <w:rPr>
          <w:lang w:val="es-ES"/>
        </w:rPr>
        <w:t xml:space="preserve">) y Rittal </w:t>
      </w:r>
      <w:proofErr w:type="spellStart"/>
      <w:r w:rsidRPr="00275C07">
        <w:rPr>
          <w:lang w:val="es-ES"/>
        </w:rPr>
        <w:t>Automation</w:t>
      </w:r>
      <w:proofErr w:type="spellEnd"/>
      <w:r w:rsidRPr="00275C07">
        <w:rPr>
          <w:lang w:val="es-ES"/>
        </w:rPr>
        <w:t xml:space="preserve"> </w:t>
      </w:r>
      <w:proofErr w:type="spellStart"/>
      <w:r w:rsidRPr="00275C07">
        <w:rPr>
          <w:lang w:val="es-ES"/>
        </w:rPr>
        <w:t>Systems</w:t>
      </w:r>
      <w:proofErr w:type="spellEnd"/>
      <w:r w:rsidRPr="00275C07">
        <w:rPr>
          <w:lang w:val="es-ES"/>
        </w:rPr>
        <w:t xml:space="preserve"> (RAS, </w:t>
      </w:r>
      <w:proofErr w:type="spellStart"/>
      <w:r w:rsidRPr="00275C07">
        <w:rPr>
          <w:lang w:val="es-ES"/>
        </w:rPr>
        <w:t>Ehrt</w:t>
      </w:r>
      <w:proofErr w:type="spellEnd"/>
      <w:r w:rsidRPr="00275C07">
        <w:rPr>
          <w:lang w:val="es-ES"/>
        </w:rPr>
        <w:t xml:space="preserve">, </w:t>
      </w:r>
      <w:proofErr w:type="spellStart"/>
      <w:r w:rsidRPr="00275C07">
        <w:rPr>
          <w:lang w:val="es-ES"/>
        </w:rPr>
        <w:t>Alfra</w:t>
      </w:r>
      <w:proofErr w:type="spellEnd"/>
      <w:r w:rsidRPr="00275C07">
        <w:rPr>
          <w:lang w:val="es-ES"/>
        </w:rPr>
        <w:t>) combinan su experiencia en hardware y software para optimizar, optimizar e industrializar procesos a lo largo de toda la cadena de valor de sus clientes, incluyendo su infraestructura de TI, desde la construcción de control y de conmutación, la construcción de maquinaria hasta empresas manufactureras o el sector energético.</w:t>
      </w:r>
    </w:p>
    <w:p w14:paraId="117CFAE8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</w:p>
    <w:p w14:paraId="02B24BC9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  <w:r w:rsidRPr="00275C07">
        <w:rPr>
          <w:lang w:val="es-ES"/>
        </w:rPr>
        <w:t>Nuestra promesa de entrega: los productos estándar de Rittal se entregan en Alemania en 24 horas y en 48 horas en toda Europa.</w:t>
      </w:r>
    </w:p>
    <w:p w14:paraId="0D1205A9" w14:textId="77777777" w:rsidR="003009AF" w:rsidRPr="00275C07" w:rsidRDefault="003009AF" w:rsidP="000D56A2">
      <w:pPr>
        <w:pStyle w:val="Unternehmensportrait-H2"/>
        <w:ind w:right="510"/>
        <w:jc w:val="both"/>
        <w:rPr>
          <w:spacing w:val="-2"/>
          <w:lang w:val="es-ES"/>
        </w:rPr>
      </w:pPr>
      <w:r w:rsidRPr="00275C07">
        <w:rPr>
          <w:lang w:val="es-ES"/>
        </w:rPr>
        <w:t>Enfoque en el cliente</w:t>
      </w:r>
    </w:p>
    <w:p w14:paraId="076FDB40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  <w:r w:rsidRPr="00275C07">
        <w:rPr>
          <w:lang w:val="es-ES"/>
        </w:rPr>
        <w:t>Mejorar la eficiencia y aumentar la productividad mediante la automatización y la digitalización es uno de los mayores retos para nuestros clientes. Esto requiere un conocimiento y experiencia profundos, la combinación de hardware y software, y redes intersectoriales. Estamos convencidos de que crear y conectar salas de datos es crucial para el éxito de la transformación industrial. Y esa es precisamente nuestra especialidad y campo de competencia.</w:t>
      </w:r>
    </w:p>
    <w:p w14:paraId="693AC8DB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</w:p>
    <w:p w14:paraId="0F38675C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  <w:proofErr w:type="spellStart"/>
      <w:r w:rsidRPr="00275C07">
        <w:rPr>
          <w:lang w:val="es-ES"/>
        </w:rPr>
        <w:t>Eplan</w:t>
      </w:r>
      <w:proofErr w:type="spellEnd"/>
      <w:r w:rsidRPr="00275C07">
        <w:rPr>
          <w:lang w:val="es-ES"/>
        </w:rPr>
        <w:t xml:space="preserve"> y Rittal están impulsando el desarrollo del gemelo de automatización digital, haciendo que los datos sean accesibles y utilizables también en operaciones. </w:t>
      </w:r>
      <w:proofErr w:type="spellStart"/>
      <w:r w:rsidRPr="00275C07">
        <w:rPr>
          <w:lang w:val="es-ES"/>
        </w:rPr>
        <w:t>Cideon</w:t>
      </w:r>
      <w:proofErr w:type="spellEnd"/>
      <w:r w:rsidRPr="00275C07">
        <w:rPr>
          <w:lang w:val="es-ES"/>
        </w:rPr>
        <w:t xml:space="preserve"> está mejorando la consistencia de datos en el contexto del gemelo digital de productos con su experiencia en CAD/CAM, PDM/PLM y configuración de productos.</w:t>
      </w:r>
    </w:p>
    <w:p w14:paraId="01E1F34A" w14:textId="77777777" w:rsidR="003009AF" w:rsidRPr="00275C07" w:rsidRDefault="003009AF" w:rsidP="000D56A2">
      <w:pPr>
        <w:pStyle w:val="Unternehmensportrait-H2"/>
        <w:ind w:right="510"/>
        <w:jc w:val="both"/>
        <w:rPr>
          <w:lang w:val="es-ES"/>
        </w:rPr>
      </w:pPr>
      <w:r w:rsidRPr="00275C07">
        <w:rPr>
          <w:lang w:val="es-ES"/>
        </w:rPr>
        <w:t>Sostenibilidad</w:t>
      </w:r>
    </w:p>
    <w:p w14:paraId="543F2091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  <w:r w:rsidRPr="00275C07">
        <w:rPr>
          <w:lang w:val="es-ES"/>
        </w:rPr>
        <w:t>La protección medioambiental y climática, la responsabilidad social y la gobernanza corporativa ética son algo habitual para Rittal. Nos tomamos muy en serio nuestra responsabilidad y responsabilidad por un futuro sostenible. Nuestro compromiso con la gestión y conservación de recursos incluye la mejora continua de nuestros propios procesos productivos, la minimización de la huella de carbono de nuestros productos y la provisión de soluciones que apoyen y ayuden a nuestros clientes a alcanzar sus propios objetivos climáticos.</w:t>
      </w:r>
    </w:p>
    <w:p w14:paraId="14D14DD9" w14:textId="77777777" w:rsidR="003009AF" w:rsidRPr="00275C07" w:rsidRDefault="003009AF" w:rsidP="000D56A2">
      <w:pPr>
        <w:pStyle w:val="Unternehmensportrait-H2"/>
        <w:ind w:right="510"/>
        <w:jc w:val="both"/>
        <w:rPr>
          <w:spacing w:val="-2"/>
          <w:lang w:val="es-ES"/>
        </w:rPr>
      </w:pPr>
      <w:r w:rsidRPr="00275C07">
        <w:rPr>
          <w:lang w:val="es-ES"/>
        </w:rPr>
        <w:t>Negocio familiar y actor global</w:t>
      </w:r>
    </w:p>
    <w:p w14:paraId="3CA428EB" w14:textId="4948A8C7" w:rsidR="003009AF" w:rsidRPr="00275C07" w:rsidRDefault="0051255B" w:rsidP="000D56A2">
      <w:pPr>
        <w:pStyle w:val="Unternehmensportrait"/>
        <w:ind w:right="510"/>
        <w:rPr>
          <w:lang w:val="es-ES"/>
        </w:rPr>
      </w:pPr>
      <w:r w:rsidRPr="00275C07">
        <w:rPr>
          <w:lang w:val="es-ES"/>
        </w:rPr>
        <w:t xml:space="preserve">Fundada en 1961, Rittal es la mayor empresa del grupo </w:t>
      </w:r>
      <w:proofErr w:type="spellStart"/>
      <w:r w:rsidRPr="00275C07">
        <w:rPr>
          <w:lang w:val="es-ES"/>
        </w:rPr>
        <w:t>Friedhelm</w:t>
      </w:r>
      <w:proofErr w:type="spellEnd"/>
      <w:r w:rsidRPr="00275C07">
        <w:rPr>
          <w:lang w:val="es-ES"/>
        </w:rPr>
        <w:t xml:space="preserve"> </w:t>
      </w:r>
      <w:proofErr w:type="spellStart"/>
      <w:r w:rsidRPr="00275C07">
        <w:rPr>
          <w:lang w:val="es-ES"/>
        </w:rPr>
        <w:t>Loh</w:t>
      </w:r>
      <w:proofErr w:type="spellEnd"/>
      <w:r w:rsidRPr="00275C07">
        <w:rPr>
          <w:lang w:val="es-ES"/>
        </w:rPr>
        <w:t xml:space="preserve">, gestionado por sus propietarios. El grupo opera a nivel mundial, con 13 centros de producción y 95 filiales internacionales. Cuenta con 12.600 empleados y registró unos ingresos de 3.100 millones de euros en el ejercicio 2024. En 2023, el Grupo </w:t>
      </w:r>
      <w:proofErr w:type="spellStart"/>
      <w:r w:rsidRPr="00275C07">
        <w:rPr>
          <w:lang w:val="es-ES"/>
        </w:rPr>
        <w:t>Friedhelm</w:t>
      </w:r>
      <w:proofErr w:type="spellEnd"/>
      <w:r w:rsidRPr="00275C07">
        <w:rPr>
          <w:lang w:val="es-ES"/>
        </w:rPr>
        <w:t xml:space="preserve"> </w:t>
      </w:r>
      <w:proofErr w:type="spellStart"/>
      <w:r w:rsidRPr="00275C07">
        <w:rPr>
          <w:lang w:val="es-ES"/>
        </w:rPr>
        <w:t>Loh</w:t>
      </w:r>
      <w:proofErr w:type="spellEnd"/>
      <w:r w:rsidRPr="00275C07">
        <w:rPr>
          <w:lang w:val="es-ES"/>
        </w:rPr>
        <w:t xml:space="preserve"> recibió los premios "Mejor Lugar para Aprender" y "Empleador del Futuro". En 2026, Rittal fue galardonada con el Top 100 </w:t>
      </w:r>
      <w:proofErr w:type="spellStart"/>
      <w:r w:rsidRPr="00275C07">
        <w:rPr>
          <w:lang w:val="es-ES"/>
        </w:rPr>
        <w:t>Seal</w:t>
      </w:r>
      <w:proofErr w:type="spellEnd"/>
      <w:r w:rsidRPr="00275C07">
        <w:rPr>
          <w:lang w:val="es-ES"/>
        </w:rPr>
        <w:t xml:space="preserve"> como una de las empresas medianas más innovadoras de Alemania por quinta vez consecutiva. En 2025, la planta de Rittal en </w:t>
      </w:r>
      <w:proofErr w:type="spellStart"/>
      <w:r w:rsidRPr="00275C07">
        <w:rPr>
          <w:lang w:val="es-ES"/>
        </w:rPr>
        <w:t>Haiger</w:t>
      </w:r>
      <w:proofErr w:type="spellEnd"/>
      <w:r w:rsidRPr="00275C07">
        <w:rPr>
          <w:lang w:val="es-ES"/>
        </w:rPr>
        <w:t xml:space="preserve"> ganó el primer puesto general en el concurso independiente y prestigioso "Fábrica del Año", que la reconoció como un símbolo de excelencia manufacturera y una de las mejores fábricas de Europa.</w:t>
      </w:r>
    </w:p>
    <w:p w14:paraId="00C283DC" w14:textId="77777777" w:rsidR="003009AF" w:rsidRPr="00275C07" w:rsidRDefault="003009AF" w:rsidP="000D56A2">
      <w:pPr>
        <w:pStyle w:val="Unternehmensportrait"/>
        <w:ind w:right="510"/>
        <w:rPr>
          <w:lang w:val="es-ES"/>
        </w:rPr>
      </w:pPr>
    </w:p>
    <w:p w14:paraId="41494326" w14:textId="77777777" w:rsidR="003009AF" w:rsidRPr="00275C07" w:rsidRDefault="003009AF" w:rsidP="000D56A2">
      <w:pPr>
        <w:pStyle w:val="Unternehmensportrait"/>
        <w:ind w:right="510"/>
        <w:rPr>
          <w:spacing w:val="-2"/>
          <w:lang w:val="es-ES"/>
        </w:rPr>
      </w:pPr>
      <w:r w:rsidRPr="00275C07">
        <w:rPr>
          <w:lang w:val="es-ES"/>
        </w:rPr>
        <w:t xml:space="preserve">Para más información, visita www.rittal.com y </w:t>
      </w:r>
      <w:hyperlink r:id="rId13" w:history="1">
        <w:r w:rsidRPr="00275C07">
          <w:rPr>
            <w:rStyle w:val="Hipervnculo"/>
            <w:lang w:val="es-ES"/>
          </w:rPr>
          <w:t>www.friedhelm-loh-group.com</w:t>
        </w:r>
      </w:hyperlink>
      <w:r w:rsidRPr="00275C07">
        <w:rPr>
          <w:lang w:val="es-ES"/>
        </w:rPr>
        <w:t>.</w:t>
      </w:r>
    </w:p>
    <w:p w14:paraId="3D2E1FD3" w14:textId="77777777" w:rsidR="0030636B" w:rsidRPr="00275C07" w:rsidRDefault="0030636B" w:rsidP="000D56A2">
      <w:pPr>
        <w:pStyle w:val="Unternehmensportrait-Linie"/>
        <w:ind w:right="510"/>
        <w:jc w:val="both"/>
        <w:rPr>
          <w:lang w:val="es-ES"/>
        </w:rPr>
      </w:pPr>
    </w:p>
    <w:p w14:paraId="2D87AD1B" w14:textId="77777777" w:rsidR="0030636B" w:rsidRPr="00275C07" w:rsidRDefault="0030636B" w:rsidP="000D56A2">
      <w:pPr>
        <w:pStyle w:val="Unternehmensportrait"/>
        <w:ind w:right="510"/>
        <w:rPr>
          <w:lang w:val="es-ES"/>
        </w:rPr>
      </w:pPr>
    </w:p>
    <w:p w14:paraId="538A55A8" w14:textId="134C8B2C" w:rsidR="00775DCE" w:rsidRPr="0019745A" w:rsidRDefault="00775DCE" w:rsidP="000D56A2">
      <w:pPr>
        <w:pStyle w:val="Unternehmenkommunikation"/>
        <w:ind w:right="510"/>
        <w:rPr>
          <w:lang w:val="de-DE"/>
        </w:rPr>
      </w:pPr>
    </w:p>
    <w:sectPr w:rsidR="00775DCE" w:rsidRPr="0019745A" w:rsidSect="00F57CEE">
      <w:headerReference w:type="default" r:id="rId14"/>
      <w:footerReference w:type="default" r:id="rId15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26FD6" w14:textId="77777777" w:rsidR="00696F8A" w:rsidRDefault="00696F8A" w:rsidP="00C437B6">
      <w:r>
        <w:separator/>
      </w:r>
    </w:p>
  </w:endnote>
  <w:endnote w:type="continuationSeparator" w:id="0">
    <w:p w14:paraId="3423EB07" w14:textId="77777777" w:rsidR="00696F8A" w:rsidRDefault="00696F8A" w:rsidP="00C437B6">
      <w:r>
        <w:continuationSeparator/>
      </w:r>
    </w:p>
  </w:endnote>
  <w:endnote w:type="continuationNotice" w:id="1">
    <w:p w14:paraId="4538BDBA" w14:textId="77777777" w:rsidR="00696F8A" w:rsidRDefault="00696F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D40D" w14:textId="2DD88F4D" w:rsidR="00202595" w:rsidRDefault="00232758">
    <w:pPr>
      <w:pStyle w:val="Piedepgina"/>
    </w:pPr>
    <w:r>
      <w:rPr>
        <w:noProof/>
      </w:rPr>
      <w:drawing>
        <wp:anchor distT="0" distB="0" distL="0" distR="0" simplePos="0" relativeHeight="251658241" behindDoc="0" locked="0" layoutInCell="1" allowOverlap="0" wp14:anchorId="5B3FAAC7" wp14:editId="4683A939">
          <wp:simplePos x="0" y="0"/>
          <wp:positionH relativeFrom="margin">
            <wp:posOffset>-968375</wp:posOffset>
          </wp:positionH>
          <wp:positionV relativeFrom="topMargin">
            <wp:posOffset>9766186</wp:posOffset>
          </wp:positionV>
          <wp:extent cx="7771130" cy="182245"/>
          <wp:effectExtent l="0" t="0" r="0" b="0"/>
          <wp:wrapThrough wrapText="bothSides">
            <wp:wrapPolygon edited="0">
              <wp:start x="0" y="0"/>
              <wp:lineTo x="0" y="19568"/>
              <wp:lineTo x="21568" y="19568"/>
              <wp:lineTo x="21568" y="0"/>
              <wp:lineTo x="0" y="0"/>
            </wp:wrapPolygon>
          </wp:wrapThrough>
          <wp:docPr id="1511775625" name="Grafik 1511775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1130" cy="18224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2CF01500" wp14:editId="67FE46B3">
          <wp:simplePos x="0" y="0"/>
          <wp:positionH relativeFrom="page">
            <wp:posOffset>864235</wp:posOffset>
          </wp:positionH>
          <wp:positionV relativeFrom="page">
            <wp:posOffset>10276483</wp:posOffset>
          </wp:positionV>
          <wp:extent cx="1767600" cy="93600"/>
          <wp:effectExtent l="0" t="0" r="4445" b="1905"/>
          <wp:wrapNone/>
          <wp:docPr id="1547099693" name="Grafik 1547099693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9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2CA43" w14:textId="77777777" w:rsidR="00696F8A" w:rsidRDefault="00696F8A" w:rsidP="00C437B6">
      <w:r>
        <w:separator/>
      </w:r>
    </w:p>
  </w:footnote>
  <w:footnote w:type="continuationSeparator" w:id="0">
    <w:p w14:paraId="4DFA277C" w14:textId="77777777" w:rsidR="00696F8A" w:rsidRDefault="00696F8A" w:rsidP="00C437B6">
      <w:r>
        <w:continuationSeparator/>
      </w:r>
    </w:p>
  </w:footnote>
  <w:footnote w:type="continuationNotice" w:id="1">
    <w:p w14:paraId="246305A2" w14:textId="77777777" w:rsidR="00696F8A" w:rsidRDefault="00696F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892A" w14:textId="655A1F18" w:rsidR="00202595" w:rsidRDefault="00A60A70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92" behindDoc="0" locked="0" layoutInCell="1" allowOverlap="1" wp14:anchorId="4D67CFA2" wp14:editId="5387CA17">
              <wp:simplePos x="0" y="0"/>
              <wp:positionH relativeFrom="margin">
                <wp:align>left</wp:align>
              </wp:positionH>
              <wp:positionV relativeFrom="paragraph">
                <wp:posOffset>431165</wp:posOffset>
              </wp:positionV>
              <wp:extent cx="3903980" cy="409575"/>
              <wp:effectExtent l="0" t="0" r="20320" b="28575"/>
              <wp:wrapNone/>
              <wp:docPr id="587905374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03980" cy="4095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638AFC9" w14:textId="77777777" w:rsidR="00A60A70" w:rsidRPr="00275C07" w:rsidRDefault="00A60A70" w:rsidP="00A60A70">
                          <w:pPr>
                            <w:rPr>
                              <w:lang w:val="es-ES"/>
                            </w:rPr>
                          </w:pPr>
                          <w:r w:rsidRPr="00275C07">
                            <w:rPr>
                              <w:lang w:val="es-ES"/>
                            </w:rPr>
                            <w:t xml:space="preserve">Rittal y </w:t>
                          </w:r>
                          <w:proofErr w:type="spellStart"/>
                          <w:r w:rsidRPr="00275C07">
                            <w:rPr>
                              <w:lang w:val="es-ES"/>
                            </w:rPr>
                            <w:t>Eplan</w:t>
                          </w:r>
                          <w:proofErr w:type="spellEnd"/>
                          <w:r w:rsidRPr="00275C07">
                            <w:rPr>
                              <w:lang w:val="es-ES"/>
                            </w:rPr>
                            <w:t xml:space="preserve"> en la Mesa de Hannover del 20 al 24 de abril de 2026, Sala 27, Grada D50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67CFA2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0;margin-top:33.95pt;width:307.4pt;height:32.25pt;z-index:2516602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" fillcolor="window" strokeweight=".5pt">
              <v:path arrowok="t"/>
              <v:textbox>
                <w:txbxContent>
                  <w:p w14:paraId="4638AFC9" w14:textId="77777777" w:rsidR="00A60A70" w:rsidRPr="00275C07" w:rsidRDefault="00A60A70" w:rsidP="00A60A70">
                    <w:pPr>
                      <w:rPr>
                        <w:lang w:val="es-ES"/>
                      </w:rPr>
                    </w:pPr>
                    <w:r w:rsidRPr="00275C07">
                      <w:rPr>
                        <w:lang w:val="es-ES"/>
                      </w:rPr>
                      <w:t xml:space="preserve">Rittal y </w:t>
                    </w:r>
                    <w:proofErr w:type="spellStart"/>
                    <w:r w:rsidRPr="00275C07">
                      <w:rPr>
                        <w:lang w:val="es-ES"/>
                      </w:rPr>
                      <w:t>Eplan</w:t>
                    </w:r>
                    <w:proofErr w:type="spellEnd"/>
                    <w:r w:rsidRPr="00275C07">
                      <w:rPr>
                        <w:lang w:val="es-ES"/>
                      </w:rPr>
                      <w:t xml:space="preserve"> en la Mesa de Hannover del 20 al 24 de abril de 2026, Sala 27, Grada D50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25FC0">
      <w:rPr>
        <w:rFonts w:ascii="Times New Roman" w:hAnsi="Times New Roman"/>
        <w:noProof/>
        <w:sz w:val="20"/>
      </w:rPr>
      <w:drawing>
        <wp:anchor distT="0" distB="0" distL="114300" distR="114300" simplePos="0" relativeHeight="251658242" behindDoc="1" locked="0" layoutInCell="1" allowOverlap="1" wp14:anchorId="178100AE" wp14:editId="21A439B6">
          <wp:simplePos x="0" y="0"/>
          <wp:positionH relativeFrom="page">
            <wp:posOffset>6390944</wp:posOffset>
          </wp:positionH>
          <wp:positionV relativeFrom="page">
            <wp:posOffset>507365</wp:posOffset>
          </wp:positionV>
          <wp:extent cx="635000" cy="914400"/>
          <wp:effectExtent l="0" t="0" r="0" b="0"/>
          <wp:wrapThrough wrapText="bothSides">
            <wp:wrapPolygon edited="0">
              <wp:start x="0" y="0"/>
              <wp:lineTo x="0" y="21150"/>
              <wp:lineTo x="20736" y="21150"/>
              <wp:lineTo x="20736" y="0"/>
              <wp:lineTo x="0" y="0"/>
            </wp:wrapPolygon>
          </wp:wrapThrough>
          <wp:docPr id="1620556130" name="Grafik 1620556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25FC0">
      <w:rPr>
        <w:noProof/>
        <w:sz w:val="16"/>
      </w:rPr>
      <mc:AlternateContent>
        <mc:Choice Requires="wps">
          <w:drawing>
            <wp:anchor distT="0" distB="0" distL="114300" distR="114300" simplePos="0" relativeHeight="251658244" behindDoc="1" locked="0" layoutInCell="0" allowOverlap="1" wp14:anchorId="4C6086EC" wp14:editId="165983F3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1007926747" name="Textfeld 10079267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8D608A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6086EC" id="Textfeld 1007926747" o:spid="_x0000_s1027" type="#_x0000_t202" style="position:absolute;margin-left:68.05pt;margin-top:35.4pt;width:117pt;height:27.7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" o:allowincell="f" filled="f" stroked="f">
              <v:textbox inset="0,0,0,0">
                <w:txbxContent>
                  <w:p w14:paraId="4A8D608A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abstractNum w:abstractNumId="11" w15:restartNumberingAfterBreak="0">
    <w:nsid w:val="446344CA"/>
    <w:multiLevelType w:val="hybridMultilevel"/>
    <w:tmpl w:val="03703AAC"/>
    <w:lvl w:ilvl="0" w:tplc="C4B6054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507681">
    <w:abstractNumId w:val="10"/>
  </w:num>
  <w:num w:numId="2" w16cid:durableId="1371686436">
    <w:abstractNumId w:val="9"/>
  </w:num>
  <w:num w:numId="3" w16cid:durableId="827329277">
    <w:abstractNumId w:val="7"/>
  </w:num>
  <w:num w:numId="4" w16cid:durableId="1528980977">
    <w:abstractNumId w:val="6"/>
  </w:num>
  <w:num w:numId="5" w16cid:durableId="422919461">
    <w:abstractNumId w:val="5"/>
  </w:num>
  <w:num w:numId="6" w16cid:durableId="496457238">
    <w:abstractNumId w:val="4"/>
  </w:num>
  <w:num w:numId="7" w16cid:durableId="695884243">
    <w:abstractNumId w:val="8"/>
  </w:num>
  <w:num w:numId="8" w16cid:durableId="402147214">
    <w:abstractNumId w:val="3"/>
  </w:num>
  <w:num w:numId="9" w16cid:durableId="241640783">
    <w:abstractNumId w:val="2"/>
  </w:num>
  <w:num w:numId="10" w16cid:durableId="2022318682">
    <w:abstractNumId w:val="1"/>
  </w:num>
  <w:num w:numId="11" w16cid:durableId="942956822">
    <w:abstractNumId w:val="0"/>
  </w:num>
  <w:num w:numId="12" w16cid:durableId="1805125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249b37c8-77f9-41eb-a534-075da65a6b86}"/>
  </w:docVars>
  <w:rsids>
    <w:rsidRoot w:val="00BD1E6B"/>
    <w:rsid w:val="00000C4C"/>
    <w:rsid w:val="00002384"/>
    <w:rsid w:val="00004D8E"/>
    <w:rsid w:val="00007285"/>
    <w:rsid w:val="000134FF"/>
    <w:rsid w:val="000166B7"/>
    <w:rsid w:val="00022489"/>
    <w:rsid w:val="0002445C"/>
    <w:rsid w:val="00027B50"/>
    <w:rsid w:val="0003049B"/>
    <w:rsid w:val="00037FD6"/>
    <w:rsid w:val="00042D33"/>
    <w:rsid w:val="00047B15"/>
    <w:rsid w:val="00052DD2"/>
    <w:rsid w:val="00054405"/>
    <w:rsid w:val="000546A6"/>
    <w:rsid w:val="00060EA0"/>
    <w:rsid w:val="00063201"/>
    <w:rsid w:val="000671E3"/>
    <w:rsid w:val="0006784A"/>
    <w:rsid w:val="00067ADB"/>
    <w:rsid w:val="000714DB"/>
    <w:rsid w:val="00071B40"/>
    <w:rsid w:val="000749EB"/>
    <w:rsid w:val="00080547"/>
    <w:rsid w:val="00080930"/>
    <w:rsid w:val="000813A8"/>
    <w:rsid w:val="000874D9"/>
    <w:rsid w:val="0009023A"/>
    <w:rsid w:val="000902CE"/>
    <w:rsid w:val="000B012A"/>
    <w:rsid w:val="000B2D93"/>
    <w:rsid w:val="000C05A6"/>
    <w:rsid w:val="000C06DE"/>
    <w:rsid w:val="000D56A2"/>
    <w:rsid w:val="000E1D2C"/>
    <w:rsid w:val="000E474B"/>
    <w:rsid w:val="000E57CE"/>
    <w:rsid w:val="000E7A2C"/>
    <w:rsid w:val="000F08C4"/>
    <w:rsid w:val="0010683D"/>
    <w:rsid w:val="0011102D"/>
    <w:rsid w:val="00114302"/>
    <w:rsid w:val="00115C34"/>
    <w:rsid w:val="00117884"/>
    <w:rsid w:val="001205BB"/>
    <w:rsid w:val="00125DFC"/>
    <w:rsid w:val="00126C33"/>
    <w:rsid w:val="00131A85"/>
    <w:rsid w:val="00144061"/>
    <w:rsid w:val="00145F70"/>
    <w:rsid w:val="001519D2"/>
    <w:rsid w:val="00155707"/>
    <w:rsid w:val="00156546"/>
    <w:rsid w:val="00163595"/>
    <w:rsid w:val="001725B3"/>
    <w:rsid w:val="00182791"/>
    <w:rsid w:val="001945F5"/>
    <w:rsid w:val="001958F6"/>
    <w:rsid w:val="00197306"/>
    <w:rsid w:val="0019745A"/>
    <w:rsid w:val="001A32DF"/>
    <w:rsid w:val="001A7394"/>
    <w:rsid w:val="001B189F"/>
    <w:rsid w:val="001B7268"/>
    <w:rsid w:val="001C3635"/>
    <w:rsid w:val="001C38F6"/>
    <w:rsid w:val="001C6F5E"/>
    <w:rsid w:val="001D555B"/>
    <w:rsid w:val="001D6722"/>
    <w:rsid w:val="001E1790"/>
    <w:rsid w:val="001E652A"/>
    <w:rsid w:val="001E70BB"/>
    <w:rsid w:val="001E78D8"/>
    <w:rsid w:val="001F085F"/>
    <w:rsid w:val="002005D1"/>
    <w:rsid w:val="00201D4F"/>
    <w:rsid w:val="00202595"/>
    <w:rsid w:val="00211B5C"/>
    <w:rsid w:val="00227A1C"/>
    <w:rsid w:val="00230092"/>
    <w:rsid w:val="00231E67"/>
    <w:rsid w:val="00232758"/>
    <w:rsid w:val="00234E34"/>
    <w:rsid w:val="0023718F"/>
    <w:rsid w:val="00242661"/>
    <w:rsid w:val="0024335F"/>
    <w:rsid w:val="002448C3"/>
    <w:rsid w:val="0025382F"/>
    <w:rsid w:val="002545AA"/>
    <w:rsid w:val="00254D93"/>
    <w:rsid w:val="00257F3E"/>
    <w:rsid w:val="0026068B"/>
    <w:rsid w:val="002704E3"/>
    <w:rsid w:val="00272531"/>
    <w:rsid w:val="00274470"/>
    <w:rsid w:val="00274BBB"/>
    <w:rsid w:val="00275C07"/>
    <w:rsid w:val="00284C8B"/>
    <w:rsid w:val="0029210C"/>
    <w:rsid w:val="00292473"/>
    <w:rsid w:val="0029406B"/>
    <w:rsid w:val="002A0075"/>
    <w:rsid w:val="002A24EE"/>
    <w:rsid w:val="002A63A0"/>
    <w:rsid w:val="002B2083"/>
    <w:rsid w:val="002B5E30"/>
    <w:rsid w:val="002B5F3D"/>
    <w:rsid w:val="002C00E6"/>
    <w:rsid w:val="002C5EA1"/>
    <w:rsid w:val="002C6615"/>
    <w:rsid w:val="002D2830"/>
    <w:rsid w:val="002D512E"/>
    <w:rsid w:val="002D5343"/>
    <w:rsid w:val="002E1F7F"/>
    <w:rsid w:val="002E26D5"/>
    <w:rsid w:val="002E42D9"/>
    <w:rsid w:val="002E7EDC"/>
    <w:rsid w:val="002F081F"/>
    <w:rsid w:val="002F1225"/>
    <w:rsid w:val="002F4C87"/>
    <w:rsid w:val="002FA527"/>
    <w:rsid w:val="003009AF"/>
    <w:rsid w:val="0030290B"/>
    <w:rsid w:val="0030636B"/>
    <w:rsid w:val="00312BCD"/>
    <w:rsid w:val="0031514E"/>
    <w:rsid w:val="00321E17"/>
    <w:rsid w:val="00332DC6"/>
    <w:rsid w:val="00336CC6"/>
    <w:rsid w:val="00340432"/>
    <w:rsid w:val="00340BC3"/>
    <w:rsid w:val="0034149E"/>
    <w:rsid w:val="00344934"/>
    <w:rsid w:val="00344F54"/>
    <w:rsid w:val="003622B6"/>
    <w:rsid w:val="00367179"/>
    <w:rsid w:val="00367B14"/>
    <w:rsid w:val="00372EDD"/>
    <w:rsid w:val="00377FD4"/>
    <w:rsid w:val="003833AA"/>
    <w:rsid w:val="003842F8"/>
    <w:rsid w:val="00384FB0"/>
    <w:rsid w:val="00387550"/>
    <w:rsid w:val="00397E80"/>
    <w:rsid w:val="003A7EAF"/>
    <w:rsid w:val="003B413C"/>
    <w:rsid w:val="003B7A1C"/>
    <w:rsid w:val="003C2624"/>
    <w:rsid w:val="003C464D"/>
    <w:rsid w:val="003D23CB"/>
    <w:rsid w:val="003E45A2"/>
    <w:rsid w:val="003E7177"/>
    <w:rsid w:val="003E7A3C"/>
    <w:rsid w:val="003F5D24"/>
    <w:rsid w:val="00400F1D"/>
    <w:rsid w:val="004018A5"/>
    <w:rsid w:val="0041037F"/>
    <w:rsid w:val="004111C8"/>
    <w:rsid w:val="00415BF7"/>
    <w:rsid w:val="0042144B"/>
    <w:rsid w:val="00424077"/>
    <w:rsid w:val="00424484"/>
    <w:rsid w:val="00424778"/>
    <w:rsid w:val="0042557E"/>
    <w:rsid w:val="004268EE"/>
    <w:rsid w:val="0043180D"/>
    <w:rsid w:val="00434E05"/>
    <w:rsid w:val="00434E7F"/>
    <w:rsid w:val="004442F6"/>
    <w:rsid w:val="00445DA2"/>
    <w:rsid w:val="00454741"/>
    <w:rsid w:val="00455B4F"/>
    <w:rsid w:val="00456F1A"/>
    <w:rsid w:val="00457F9E"/>
    <w:rsid w:val="004643E3"/>
    <w:rsid w:val="0047518E"/>
    <w:rsid w:val="004845A9"/>
    <w:rsid w:val="004860F9"/>
    <w:rsid w:val="00486A98"/>
    <w:rsid w:val="00487076"/>
    <w:rsid w:val="00492EB4"/>
    <w:rsid w:val="004A6E1B"/>
    <w:rsid w:val="004B2FD8"/>
    <w:rsid w:val="004C2EEB"/>
    <w:rsid w:val="004C74A9"/>
    <w:rsid w:val="004C7B7B"/>
    <w:rsid w:val="004D12A5"/>
    <w:rsid w:val="004D3777"/>
    <w:rsid w:val="004D3DF9"/>
    <w:rsid w:val="004D56BD"/>
    <w:rsid w:val="004D6105"/>
    <w:rsid w:val="004E55B6"/>
    <w:rsid w:val="004F0046"/>
    <w:rsid w:val="004F229F"/>
    <w:rsid w:val="004F6AB0"/>
    <w:rsid w:val="0051255B"/>
    <w:rsid w:val="00512F78"/>
    <w:rsid w:val="00513093"/>
    <w:rsid w:val="00513BB5"/>
    <w:rsid w:val="00514F44"/>
    <w:rsid w:val="00515AC2"/>
    <w:rsid w:val="0051662A"/>
    <w:rsid w:val="005262E1"/>
    <w:rsid w:val="00533140"/>
    <w:rsid w:val="005336B1"/>
    <w:rsid w:val="005350FE"/>
    <w:rsid w:val="00535573"/>
    <w:rsid w:val="005467FA"/>
    <w:rsid w:val="0055018D"/>
    <w:rsid w:val="00553510"/>
    <w:rsid w:val="00554520"/>
    <w:rsid w:val="00556081"/>
    <w:rsid w:val="005566B4"/>
    <w:rsid w:val="00557DC3"/>
    <w:rsid w:val="00562E47"/>
    <w:rsid w:val="005704A6"/>
    <w:rsid w:val="0057573C"/>
    <w:rsid w:val="00575A65"/>
    <w:rsid w:val="005774CC"/>
    <w:rsid w:val="00584C14"/>
    <w:rsid w:val="00590BB4"/>
    <w:rsid w:val="00595C5D"/>
    <w:rsid w:val="00597261"/>
    <w:rsid w:val="005A66B7"/>
    <w:rsid w:val="005B17EA"/>
    <w:rsid w:val="005B4180"/>
    <w:rsid w:val="005B726E"/>
    <w:rsid w:val="005C4DF0"/>
    <w:rsid w:val="005D086D"/>
    <w:rsid w:val="005D33D3"/>
    <w:rsid w:val="005D6077"/>
    <w:rsid w:val="005D7486"/>
    <w:rsid w:val="005E00BD"/>
    <w:rsid w:val="005E0289"/>
    <w:rsid w:val="005F01D3"/>
    <w:rsid w:val="005F1ED9"/>
    <w:rsid w:val="005F3F71"/>
    <w:rsid w:val="005F47D3"/>
    <w:rsid w:val="005F5E37"/>
    <w:rsid w:val="005F6E8D"/>
    <w:rsid w:val="00601BB3"/>
    <w:rsid w:val="00607BB4"/>
    <w:rsid w:val="00613397"/>
    <w:rsid w:val="006219BF"/>
    <w:rsid w:val="006270D1"/>
    <w:rsid w:val="00634648"/>
    <w:rsid w:val="006363FA"/>
    <w:rsid w:val="00641363"/>
    <w:rsid w:val="00641CD3"/>
    <w:rsid w:val="00644D32"/>
    <w:rsid w:val="006467B0"/>
    <w:rsid w:val="00650402"/>
    <w:rsid w:val="00650E38"/>
    <w:rsid w:val="00653368"/>
    <w:rsid w:val="00654F16"/>
    <w:rsid w:val="006641F7"/>
    <w:rsid w:val="006712D0"/>
    <w:rsid w:val="00675F33"/>
    <w:rsid w:val="00680A5C"/>
    <w:rsid w:val="00681C6A"/>
    <w:rsid w:val="00687247"/>
    <w:rsid w:val="00693CE2"/>
    <w:rsid w:val="00696F8A"/>
    <w:rsid w:val="006A03CF"/>
    <w:rsid w:val="006A2213"/>
    <w:rsid w:val="006A3F05"/>
    <w:rsid w:val="006B1A2E"/>
    <w:rsid w:val="006B1CAD"/>
    <w:rsid w:val="006B1EB5"/>
    <w:rsid w:val="006B419F"/>
    <w:rsid w:val="006B7765"/>
    <w:rsid w:val="006C0224"/>
    <w:rsid w:val="006C2B8D"/>
    <w:rsid w:val="006C6990"/>
    <w:rsid w:val="006C7D3A"/>
    <w:rsid w:val="006C7EF7"/>
    <w:rsid w:val="006D5E29"/>
    <w:rsid w:val="006D5EAA"/>
    <w:rsid w:val="006E108D"/>
    <w:rsid w:val="006E1944"/>
    <w:rsid w:val="006E1F44"/>
    <w:rsid w:val="006E4C4B"/>
    <w:rsid w:val="006E6BDE"/>
    <w:rsid w:val="006E746B"/>
    <w:rsid w:val="006F20DC"/>
    <w:rsid w:val="006F579D"/>
    <w:rsid w:val="00701182"/>
    <w:rsid w:val="00705B42"/>
    <w:rsid w:val="0070621D"/>
    <w:rsid w:val="00713CA3"/>
    <w:rsid w:val="00717860"/>
    <w:rsid w:val="0072025B"/>
    <w:rsid w:val="007315EA"/>
    <w:rsid w:val="00731F34"/>
    <w:rsid w:val="00732BAD"/>
    <w:rsid w:val="00737DB8"/>
    <w:rsid w:val="00737FC6"/>
    <w:rsid w:val="00740BDE"/>
    <w:rsid w:val="007427E4"/>
    <w:rsid w:val="00743E42"/>
    <w:rsid w:val="00745402"/>
    <w:rsid w:val="007568B6"/>
    <w:rsid w:val="00756F82"/>
    <w:rsid w:val="00760BC1"/>
    <w:rsid w:val="00762CB9"/>
    <w:rsid w:val="00762F6E"/>
    <w:rsid w:val="0077270B"/>
    <w:rsid w:val="0077438D"/>
    <w:rsid w:val="00775D7F"/>
    <w:rsid w:val="00775DCE"/>
    <w:rsid w:val="00776A00"/>
    <w:rsid w:val="00780CF0"/>
    <w:rsid w:val="00782DA0"/>
    <w:rsid w:val="00793E22"/>
    <w:rsid w:val="007A223F"/>
    <w:rsid w:val="007B7D53"/>
    <w:rsid w:val="007C2C27"/>
    <w:rsid w:val="007C65D6"/>
    <w:rsid w:val="007D012C"/>
    <w:rsid w:val="007D12A5"/>
    <w:rsid w:val="007D60A7"/>
    <w:rsid w:val="007D7AE2"/>
    <w:rsid w:val="007E27AC"/>
    <w:rsid w:val="007E285C"/>
    <w:rsid w:val="007E32EA"/>
    <w:rsid w:val="007E496A"/>
    <w:rsid w:val="007F2616"/>
    <w:rsid w:val="007F3519"/>
    <w:rsid w:val="00801528"/>
    <w:rsid w:val="00802733"/>
    <w:rsid w:val="00802A40"/>
    <w:rsid w:val="00802F3B"/>
    <w:rsid w:val="00805145"/>
    <w:rsid w:val="00805E8F"/>
    <w:rsid w:val="0080649E"/>
    <w:rsid w:val="0080765C"/>
    <w:rsid w:val="00811FA4"/>
    <w:rsid w:val="00825FC0"/>
    <w:rsid w:val="00827186"/>
    <w:rsid w:val="00833CFE"/>
    <w:rsid w:val="00835EB3"/>
    <w:rsid w:val="00844112"/>
    <w:rsid w:val="00846F68"/>
    <w:rsid w:val="008478EC"/>
    <w:rsid w:val="0085083F"/>
    <w:rsid w:val="008632DA"/>
    <w:rsid w:val="00863CAB"/>
    <w:rsid w:val="00873532"/>
    <w:rsid w:val="00886E96"/>
    <w:rsid w:val="00895E52"/>
    <w:rsid w:val="008A04BA"/>
    <w:rsid w:val="008A2312"/>
    <w:rsid w:val="008B0E89"/>
    <w:rsid w:val="008B19F8"/>
    <w:rsid w:val="008B3CF5"/>
    <w:rsid w:val="008B7F63"/>
    <w:rsid w:val="008D2509"/>
    <w:rsid w:val="008D7A89"/>
    <w:rsid w:val="008F0454"/>
    <w:rsid w:val="008F0555"/>
    <w:rsid w:val="008F133A"/>
    <w:rsid w:val="008F60C3"/>
    <w:rsid w:val="00900396"/>
    <w:rsid w:val="009035DB"/>
    <w:rsid w:val="009058E3"/>
    <w:rsid w:val="0090712B"/>
    <w:rsid w:val="0091365B"/>
    <w:rsid w:val="00921546"/>
    <w:rsid w:val="009311FF"/>
    <w:rsid w:val="0094298E"/>
    <w:rsid w:val="009459CE"/>
    <w:rsid w:val="00946BD1"/>
    <w:rsid w:val="00947C4F"/>
    <w:rsid w:val="00955EDE"/>
    <w:rsid w:val="00963C41"/>
    <w:rsid w:val="00967A15"/>
    <w:rsid w:val="009722F5"/>
    <w:rsid w:val="009733D7"/>
    <w:rsid w:val="009851F5"/>
    <w:rsid w:val="0098722E"/>
    <w:rsid w:val="009935C0"/>
    <w:rsid w:val="0099474D"/>
    <w:rsid w:val="00996B25"/>
    <w:rsid w:val="009A0F9D"/>
    <w:rsid w:val="009A7B69"/>
    <w:rsid w:val="009B298B"/>
    <w:rsid w:val="009C78B5"/>
    <w:rsid w:val="009D411D"/>
    <w:rsid w:val="009D709C"/>
    <w:rsid w:val="009E09A3"/>
    <w:rsid w:val="009E0DC3"/>
    <w:rsid w:val="009E3CD4"/>
    <w:rsid w:val="009E4D10"/>
    <w:rsid w:val="009E5FE5"/>
    <w:rsid w:val="009F3123"/>
    <w:rsid w:val="009F41C7"/>
    <w:rsid w:val="009F5667"/>
    <w:rsid w:val="009F689C"/>
    <w:rsid w:val="00A00B39"/>
    <w:rsid w:val="00A03BA9"/>
    <w:rsid w:val="00A0608C"/>
    <w:rsid w:val="00A14B4D"/>
    <w:rsid w:val="00A23870"/>
    <w:rsid w:val="00A24939"/>
    <w:rsid w:val="00A31E2F"/>
    <w:rsid w:val="00A32DCB"/>
    <w:rsid w:val="00A361B2"/>
    <w:rsid w:val="00A36A16"/>
    <w:rsid w:val="00A4079A"/>
    <w:rsid w:val="00A45A58"/>
    <w:rsid w:val="00A51035"/>
    <w:rsid w:val="00A51E5F"/>
    <w:rsid w:val="00A60A70"/>
    <w:rsid w:val="00A62A51"/>
    <w:rsid w:val="00A63CA8"/>
    <w:rsid w:val="00A65FD7"/>
    <w:rsid w:val="00A66242"/>
    <w:rsid w:val="00A67309"/>
    <w:rsid w:val="00A700D0"/>
    <w:rsid w:val="00A71BED"/>
    <w:rsid w:val="00A71E63"/>
    <w:rsid w:val="00A73C13"/>
    <w:rsid w:val="00A90250"/>
    <w:rsid w:val="00A90FC3"/>
    <w:rsid w:val="00A95503"/>
    <w:rsid w:val="00AA6A2B"/>
    <w:rsid w:val="00AA6C8C"/>
    <w:rsid w:val="00AB3385"/>
    <w:rsid w:val="00AB364E"/>
    <w:rsid w:val="00AB4A20"/>
    <w:rsid w:val="00AB5047"/>
    <w:rsid w:val="00AB6DB4"/>
    <w:rsid w:val="00AC391D"/>
    <w:rsid w:val="00AC5B0F"/>
    <w:rsid w:val="00AC7422"/>
    <w:rsid w:val="00AD1B65"/>
    <w:rsid w:val="00AD3BDB"/>
    <w:rsid w:val="00AD4463"/>
    <w:rsid w:val="00AD5C77"/>
    <w:rsid w:val="00AF2DB4"/>
    <w:rsid w:val="00B057B0"/>
    <w:rsid w:val="00B07EC1"/>
    <w:rsid w:val="00B1548C"/>
    <w:rsid w:val="00B23CF4"/>
    <w:rsid w:val="00B25800"/>
    <w:rsid w:val="00B25E04"/>
    <w:rsid w:val="00B317B0"/>
    <w:rsid w:val="00B352B7"/>
    <w:rsid w:val="00B42CC3"/>
    <w:rsid w:val="00B42D6B"/>
    <w:rsid w:val="00B43644"/>
    <w:rsid w:val="00B454CD"/>
    <w:rsid w:val="00B47C61"/>
    <w:rsid w:val="00B5087C"/>
    <w:rsid w:val="00B64220"/>
    <w:rsid w:val="00B67B1A"/>
    <w:rsid w:val="00B70890"/>
    <w:rsid w:val="00B70A91"/>
    <w:rsid w:val="00B75E7A"/>
    <w:rsid w:val="00B77C20"/>
    <w:rsid w:val="00B815AD"/>
    <w:rsid w:val="00B83229"/>
    <w:rsid w:val="00B8370A"/>
    <w:rsid w:val="00B85F3B"/>
    <w:rsid w:val="00B87141"/>
    <w:rsid w:val="00B87375"/>
    <w:rsid w:val="00B921A4"/>
    <w:rsid w:val="00B921FF"/>
    <w:rsid w:val="00B9325B"/>
    <w:rsid w:val="00B9690F"/>
    <w:rsid w:val="00BA336B"/>
    <w:rsid w:val="00BA5D48"/>
    <w:rsid w:val="00BA63D2"/>
    <w:rsid w:val="00BA7439"/>
    <w:rsid w:val="00BA79D7"/>
    <w:rsid w:val="00BB695A"/>
    <w:rsid w:val="00BC18D6"/>
    <w:rsid w:val="00BC2A86"/>
    <w:rsid w:val="00BC3F27"/>
    <w:rsid w:val="00BC3FB8"/>
    <w:rsid w:val="00BC6152"/>
    <w:rsid w:val="00BD10A1"/>
    <w:rsid w:val="00BD1E6B"/>
    <w:rsid w:val="00BD209E"/>
    <w:rsid w:val="00BD3D4C"/>
    <w:rsid w:val="00BD64E6"/>
    <w:rsid w:val="00BD7AF4"/>
    <w:rsid w:val="00BE0712"/>
    <w:rsid w:val="00BE4FEB"/>
    <w:rsid w:val="00BE5AAF"/>
    <w:rsid w:val="00BF4DD2"/>
    <w:rsid w:val="00BF5433"/>
    <w:rsid w:val="00BF6AE1"/>
    <w:rsid w:val="00C01CCB"/>
    <w:rsid w:val="00C0410E"/>
    <w:rsid w:val="00C114F6"/>
    <w:rsid w:val="00C140E7"/>
    <w:rsid w:val="00C15698"/>
    <w:rsid w:val="00C262ED"/>
    <w:rsid w:val="00C34063"/>
    <w:rsid w:val="00C40907"/>
    <w:rsid w:val="00C437B6"/>
    <w:rsid w:val="00C55965"/>
    <w:rsid w:val="00C57517"/>
    <w:rsid w:val="00C707D4"/>
    <w:rsid w:val="00C7381A"/>
    <w:rsid w:val="00C75BEE"/>
    <w:rsid w:val="00C7714F"/>
    <w:rsid w:val="00C836AC"/>
    <w:rsid w:val="00C85246"/>
    <w:rsid w:val="00C90298"/>
    <w:rsid w:val="00C9259B"/>
    <w:rsid w:val="00C933FC"/>
    <w:rsid w:val="00C94F26"/>
    <w:rsid w:val="00C9738B"/>
    <w:rsid w:val="00CA1D49"/>
    <w:rsid w:val="00CA28D3"/>
    <w:rsid w:val="00CA76AB"/>
    <w:rsid w:val="00CB01C1"/>
    <w:rsid w:val="00CB1B61"/>
    <w:rsid w:val="00CC229D"/>
    <w:rsid w:val="00CC3274"/>
    <w:rsid w:val="00CC3C7B"/>
    <w:rsid w:val="00CC57AA"/>
    <w:rsid w:val="00CC66E1"/>
    <w:rsid w:val="00CD0F64"/>
    <w:rsid w:val="00CD16A4"/>
    <w:rsid w:val="00CD29E5"/>
    <w:rsid w:val="00CD7C6C"/>
    <w:rsid w:val="00CE0783"/>
    <w:rsid w:val="00CE1AA7"/>
    <w:rsid w:val="00CE4B9B"/>
    <w:rsid w:val="00CE5907"/>
    <w:rsid w:val="00CF7702"/>
    <w:rsid w:val="00CF7E00"/>
    <w:rsid w:val="00D02577"/>
    <w:rsid w:val="00D02D5B"/>
    <w:rsid w:val="00D0416E"/>
    <w:rsid w:val="00D060E8"/>
    <w:rsid w:val="00D07B28"/>
    <w:rsid w:val="00D109A1"/>
    <w:rsid w:val="00D16F11"/>
    <w:rsid w:val="00D205F9"/>
    <w:rsid w:val="00D206ED"/>
    <w:rsid w:val="00D2409E"/>
    <w:rsid w:val="00D259D8"/>
    <w:rsid w:val="00D3002F"/>
    <w:rsid w:val="00D35246"/>
    <w:rsid w:val="00D36033"/>
    <w:rsid w:val="00D45E00"/>
    <w:rsid w:val="00D501C7"/>
    <w:rsid w:val="00D50BAE"/>
    <w:rsid w:val="00D60BB4"/>
    <w:rsid w:val="00D71163"/>
    <w:rsid w:val="00D71337"/>
    <w:rsid w:val="00D7160C"/>
    <w:rsid w:val="00D72283"/>
    <w:rsid w:val="00D7386D"/>
    <w:rsid w:val="00D75C7D"/>
    <w:rsid w:val="00D76202"/>
    <w:rsid w:val="00D800BE"/>
    <w:rsid w:val="00D91B85"/>
    <w:rsid w:val="00D9281F"/>
    <w:rsid w:val="00D92FEF"/>
    <w:rsid w:val="00DA0AC1"/>
    <w:rsid w:val="00DA2952"/>
    <w:rsid w:val="00DA78A6"/>
    <w:rsid w:val="00DB1B54"/>
    <w:rsid w:val="00DB220F"/>
    <w:rsid w:val="00DB45BB"/>
    <w:rsid w:val="00DC274C"/>
    <w:rsid w:val="00DC3529"/>
    <w:rsid w:val="00DC43C8"/>
    <w:rsid w:val="00DC7953"/>
    <w:rsid w:val="00DC7BEC"/>
    <w:rsid w:val="00DD42A6"/>
    <w:rsid w:val="00DD48DF"/>
    <w:rsid w:val="00DD7CCD"/>
    <w:rsid w:val="00DE21CA"/>
    <w:rsid w:val="00DE3440"/>
    <w:rsid w:val="00DF087F"/>
    <w:rsid w:val="00DF3CF6"/>
    <w:rsid w:val="00DF6E9C"/>
    <w:rsid w:val="00DF7EC6"/>
    <w:rsid w:val="00E02D8D"/>
    <w:rsid w:val="00E0387D"/>
    <w:rsid w:val="00E060F8"/>
    <w:rsid w:val="00E06405"/>
    <w:rsid w:val="00E12944"/>
    <w:rsid w:val="00E139BB"/>
    <w:rsid w:val="00E157AD"/>
    <w:rsid w:val="00E22147"/>
    <w:rsid w:val="00E23A77"/>
    <w:rsid w:val="00E31A22"/>
    <w:rsid w:val="00E349A3"/>
    <w:rsid w:val="00E41093"/>
    <w:rsid w:val="00E4364C"/>
    <w:rsid w:val="00E43B92"/>
    <w:rsid w:val="00E46942"/>
    <w:rsid w:val="00E55565"/>
    <w:rsid w:val="00E56A57"/>
    <w:rsid w:val="00E56DE2"/>
    <w:rsid w:val="00E6326E"/>
    <w:rsid w:val="00E67668"/>
    <w:rsid w:val="00E70FF9"/>
    <w:rsid w:val="00E7156E"/>
    <w:rsid w:val="00E805A2"/>
    <w:rsid w:val="00E82F98"/>
    <w:rsid w:val="00E90A62"/>
    <w:rsid w:val="00E946B7"/>
    <w:rsid w:val="00E947EE"/>
    <w:rsid w:val="00E96542"/>
    <w:rsid w:val="00EA322E"/>
    <w:rsid w:val="00EB0900"/>
    <w:rsid w:val="00EB1ED8"/>
    <w:rsid w:val="00EB223B"/>
    <w:rsid w:val="00EB4679"/>
    <w:rsid w:val="00EC541F"/>
    <w:rsid w:val="00EC652C"/>
    <w:rsid w:val="00ED20D8"/>
    <w:rsid w:val="00ED3D20"/>
    <w:rsid w:val="00ED506A"/>
    <w:rsid w:val="00ED74D9"/>
    <w:rsid w:val="00EE2E8D"/>
    <w:rsid w:val="00EE3D28"/>
    <w:rsid w:val="00EE437A"/>
    <w:rsid w:val="00EF07DF"/>
    <w:rsid w:val="00EF0AAA"/>
    <w:rsid w:val="00EF4093"/>
    <w:rsid w:val="00EF4841"/>
    <w:rsid w:val="00EF75A3"/>
    <w:rsid w:val="00F005C7"/>
    <w:rsid w:val="00F01365"/>
    <w:rsid w:val="00F044FB"/>
    <w:rsid w:val="00F04DF2"/>
    <w:rsid w:val="00F13555"/>
    <w:rsid w:val="00F16C93"/>
    <w:rsid w:val="00F204E8"/>
    <w:rsid w:val="00F23F1F"/>
    <w:rsid w:val="00F25C8F"/>
    <w:rsid w:val="00F26C6F"/>
    <w:rsid w:val="00F342B4"/>
    <w:rsid w:val="00F34793"/>
    <w:rsid w:val="00F46C85"/>
    <w:rsid w:val="00F52692"/>
    <w:rsid w:val="00F53813"/>
    <w:rsid w:val="00F53B77"/>
    <w:rsid w:val="00F56180"/>
    <w:rsid w:val="00F5664C"/>
    <w:rsid w:val="00F56666"/>
    <w:rsid w:val="00F56CA9"/>
    <w:rsid w:val="00F57CEE"/>
    <w:rsid w:val="00F60C57"/>
    <w:rsid w:val="00F60FA1"/>
    <w:rsid w:val="00F61379"/>
    <w:rsid w:val="00F62E38"/>
    <w:rsid w:val="00F72486"/>
    <w:rsid w:val="00F75F69"/>
    <w:rsid w:val="00F76FE7"/>
    <w:rsid w:val="00F845A1"/>
    <w:rsid w:val="00F85199"/>
    <w:rsid w:val="00F90E37"/>
    <w:rsid w:val="00F9109C"/>
    <w:rsid w:val="00F91B30"/>
    <w:rsid w:val="00FB1403"/>
    <w:rsid w:val="00FB60C3"/>
    <w:rsid w:val="00FC2D77"/>
    <w:rsid w:val="00FC3A8C"/>
    <w:rsid w:val="00FC7FB7"/>
    <w:rsid w:val="00FD4CFC"/>
    <w:rsid w:val="00FE5478"/>
    <w:rsid w:val="00FE6C4C"/>
    <w:rsid w:val="00FE7280"/>
    <w:rsid w:val="00FF0A6D"/>
    <w:rsid w:val="00FF7E9F"/>
    <w:rsid w:val="01BBD2EA"/>
    <w:rsid w:val="0777D192"/>
    <w:rsid w:val="08D80A76"/>
    <w:rsid w:val="09863F77"/>
    <w:rsid w:val="09FF7EB6"/>
    <w:rsid w:val="0A5EFCE8"/>
    <w:rsid w:val="0B0EF8E5"/>
    <w:rsid w:val="0E8964FC"/>
    <w:rsid w:val="12BBE97A"/>
    <w:rsid w:val="16D174E0"/>
    <w:rsid w:val="16F863B9"/>
    <w:rsid w:val="1C169F77"/>
    <w:rsid w:val="1CF2B337"/>
    <w:rsid w:val="222B2288"/>
    <w:rsid w:val="23E039B9"/>
    <w:rsid w:val="2C25BBB4"/>
    <w:rsid w:val="2C52C9B0"/>
    <w:rsid w:val="2E50BD96"/>
    <w:rsid w:val="33A6A6F8"/>
    <w:rsid w:val="38208DE9"/>
    <w:rsid w:val="39996757"/>
    <w:rsid w:val="3E0256BF"/>
    <w:rsid w:val="3ED526A7"/>
    <w:rsid w:val="41EB7C93"/>
    <w:rsid w:val="44DFE6B1"/>
    <w:rsid w:val="45A03917"/>
    <w:rsid w:val="463F48F3"/>
    <w:rsid w:val="48BD4290"/>
    <w:rsid w:val="4C773934"/>
    <w:rsid w:val="4DCDDE37"/>
    <w:rsid w:val="4FABC1CE"/>
    <w:rsid w:val="50168B9B"/>
    <w:rsid w:val="50E9625A"/>
    <w:rsid w:val="510962F3"/>
    <w:rsid w:val="52595850"/>
    <w:rsid w:val="54868650"/>
    <w:rsid w:val="57AB9134"/>
    <w:rsid w:val="57C34F57"/>
    <w:rsid w:val="57EA79B9"/>
    <w:rsid w:val="591FFD70"/>
    <w:rsid w:val="5933C260"/>
    <w:rsid w:val="5C3943ED"/>
    <w:rsid w:val="5CC0140D"/>
    <w:rsid w:val="5F3F9A09"/>
    <w:rsid w:val="605B3918"/>
    <w:rsid w:val="61C09B1E"/>
    <w:rsid w:val="62731C53"/>
    <w:rsid w:val="63AA9608"/>
    <w:rsid w:val="64BEBD2C"/>
    <w:rsid w:val="66C92421"/>
    <w:rsid w:val="68609FB5"/>
    <w:rsid w:val="6931E9F0"/>
    <w:rsid w:val="69BB91DF"/>
    <w:rsid w:val="6B07128E"/>
    <w:rsid w:val="6DBF3657"/>
    <w:rsid w:val="702F5F2A"/>
    <w:rsid w:val="71269823"/>
    <w:rsid w:val="747A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20D6EE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</w:style>
  <w:style w:type="paragraph" w:customStyle="1" w:styleId="PIAbspann">
    <w:name w:val="PI Abspann"/>
    <w:basedOn w:val="Normal"/>
    <w:rsid w:val="000F08C4"/>
    <w:pPr>
      <w:widowControl/>
      <w:autoSpaceDE/>
      <w:autoSpaceDN/>
      <w:adjustRightInd/>
      <w:spacing w:after="240" w:line="312" w:lineRule="auto"/>
      <w:ind w:right="3493"/>
    </w:pPr>
    <w:rPr>
      <w:rFonts w:eastAsia="Times New Roman"/>
      <w:sz w:val="18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99474D"/>
    <w:rPr>
      <w:color w:val="800080" w:themeColor="followedHyperlink"/>
      <w:u w:val="single"/>
    </w:rPr>
  </w:style>
  <w:style w:type="character" w:customStyle="1" w:styleId="ui-provider">
    <w:name w:val="ui-provider"/>
    <w:basedOn w:val="Fuentedeprrafopredeter"/>
    <w:rsid w:val="000E1D2C"/>
  </w:style>
  <w:style w:type="paragraph" w:styleId="Revisin">
    <w:name w:val="Revision"/>
    <w:hidden/>
    <w:uiPriority w:val="99"/>
    <w:semiHidden/>
    <w:rsid w:val="00846F68"/>
    <w:pPr>
      <w:spacing w:after="0" w:line="240" w:lineRule="auto"/>
    </w:pPr>
    <w:rPr>
      <w:rFonts w:ascii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68724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8724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87247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8724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87247"/>
    <w:rPr>
      <w:rFonts w:ascii="Arial" w:hAnsi="Arial" w:cs="Arial"/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75C0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7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2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riedhelm-loh-group.de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21A085-8F38-43AC-8DC6-F0F3EAC112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D78742-4560-4089-A1B6-DAB8790EDE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28B963-15CD-4350-A9E8-B095E89B7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3EE279-361A-4915-BB11-821C7573A095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1548</Words>
  <Characters>8745</Characters>
  <Application>Microsoft Office Word</Application>
  <DocSecurity>0</DocSecurity>
  <Lines>72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Steffen Maltzan</dc:creator>
  <cp:lastModifiedBy>Nuria Poch</cp:lastModifiedBy>
  <cp:revision>4</cp:revision>
  <cp:lastPrinted>2024-01-28T14:20:00Z</cp:lastPrinted>
  <dcterms:created xsi:type="dcterms:W3CDTF">2026-05-13T07:25:00Z</dcterms:created>
  <dcterms:modified xsi:type="dcterms:W3CDTF">2026-05-13T13:28:00Z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3bc9b94e5694063fb5811b2364bfcf0101aa597425000b69d19ffee13a945296</vt:lpwstr>
  </property>
  <property fmtid="{D5CDD505-2E9C-101B-9397-08002B2CF9AE}" pid="5" name="ContentTypeId">
    <vt:lpwstr>0x0101007DAE9CA7D8058048B50D46784D8FAF0D</vt:lpwstr>
  </property>
  <property fmtid="{D5CDD505-2E9C-101B-9397-08002B2CF9AE}" pid="6" name="MediaServiceImageTags">
    <vt:lpwstr/>
  </property>
  <property fmtid="{D5CDD505-2E9C-101B-9397-08002B2CF9AE}" pid="7" name="MSIP_Label_3a28a66c-3c7f-463f-9f3d-483220f1d838_Enabled">
    <vt:lpwstr>true</vt:lpwstr>
  </property>
  <property fmtid="{D5CDD505-2E9C-101B-9397-08002B2CF9AE}" pid="8" name="MSIP_Label_3a28a66c-3c7f-463f-9f3d-483220f1d838_SetDate">
    <vt:lpwstr>2026-03-09T12:30:30Z</vt:lpwstr>
  </property>
  <property fmtid="{D5CDD505-2E9C-101B-9397-08002B2CF9AE}" pid="9" name="MSIP_Label_3a28a66c-3c7f-463f-9f3d-483220f1d838_Method">
    <vt:lpwstr>Standard</vt:lpwstr>
  </property>
  <property fmtid="{D5CDD505-2E9C-101B-9397-08002B2CF9AE}" pid="10" name="MSIP_Label_3a28a66c-3c7f-463f-9f3d-483220f1d838_Name">
    <vt:lpwstr>FLG_Internal</vt:lpwstr>
  </property>
  <property fmtid="{D5CDD505-2E9C-101B-9397-08002B2CF9AE}" pid="11" name="MSIP_Label_3a28a66c-3c7f-463f-9f3d-483220f1d838_SiteId">
    <vt:lpwstr>a8218bc3-7d4c-4a61-b912-a6ca487118dd</vt:lpwstr>
  </property>
  <property fmtid="{D5CDD505-2E9C-101B-9397-08002B2CF9AE}" pid="12" name="MSIP_Label_3a28a66c-3c7f-463f-9f3d-483220f1d838_ActionId">
    <vt:lpwstr>f6eb29d4-cd8c-427c-9c5f-1644de1fddc1</vt:lpwstr>
  </property>
  <property fmtid="{D5CDD505-2E9C-101B-9397-08002B2CF9AE}" pid="13" name="MSIP_Label_3a28a66c-3c7f-463f-9f3d-483220f1d838_ContentBits">
    <vt:lpwstr>0</vt:lpwstr>
  </property>
  <property fmtid="{D5CDD505-2E9C-101B-9397-08002B2CF9AE}" pid="14" name="MSIP_Label_3a28a66c-3c7f-463f-9f3d-483220f1d838_Tag">
    <vt:lpwstr>10, 3, 0, 1</vt:lpwstr>
  </property>
</Properties>
</file>