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3FA68" w14:textId="728AA351" w:rsidR="00034685" w:rsidRPr="00220AF8" w:rsidRDefault="008351F4" w:rsidP="00D80B69">
      <w:pPr>
        <w:pStyle w:val="berschrift-H2"/>
        <w:rPr>
          <w:lang w:val="es-ES"/>
        </w:rPr>
      </w:pPr>
      <w:r w:rsidRPr="00220AF8">
        <w:rPr>
          <w:lang w:val="es-ES"/>
        </w:rPr>
        <w:t>Soluciones para la infraestructura eléctrica del mañana</w:t>
      </w:r>
    </w:p>
    <w:p w14:paraId="31E1C892" w14:textId="0AA7BB1E" w:rsidR="007A7314" w:rsidRPr="00220AF8" w:rsidRDefault="007A7314" w:rsidP="007A7314">
      <w:pPr>
        <w:pStyle w:val="berschrift-H1"/>
        <w:rPr>
          <w:b w:val="0"/>
          <w:sz w:val="20"/>
          <w:lang w:val="es-ES"/>
        </w:rPr>
      </w:pPr>
      <w:r w:rsidRPr="00220AF8">
        <w:rPr>
          <w:lang w:val="es-ES"/>
        </w:rPr>
        <w:t xml:space="preserve">Rittal y ABB establecen una </w:t>
      </w:r>
      <w:r w:rsidR="00220AF8" w:rsidRPr="00220AF8">
        <w:rPr>
          <w:lang w:val="es-ES"/>
        </w:rPr>
        <w:t>alianza</w:t>
      </w:r>
      <w:r w:rsidRPr="00220AF8">
        <w:rPr>
          <w:lang w:val="es-ES"/>
        </w:rPr>
        <w:t xml:space="preserve"> tecnológica para la distribución de </w:t>
      </w:r>
      <w:r w:rsidR="00220AF8" w:rsidRPr="00220AF8">
        <w:rPr>
          <w:lang w:val="es-ES"/>
        </w:rPr>
        <w:t>corriente</w:t>
      </w:r>
      <w:r w:rsidRPr="00220AF8">
        <w:rPr>
          <w:lang w:val="es-ES"/>
        </w:rPr>
        <w:t xml:space="preserve"> del futuro</w:t>
      </w:r>
    </w:p>
    <w:p w14:paraId="28FB8BA0" w14:textId="1633068D" w:rsidR="0030636B" w:rsidRPr="00220AF8" w:rsidRDefault="00802EC5" w:rsidP="00D80B69">
      <w:pPr>
        <w:pStyle w:val="Ort-Datum"/>
        <w:rPr>
          <w:lang w:val="es-ES"/>
        </w:rPr>
      </w:pPr>
      <w:r w:rsidRPr="00220AF8">
        <w:rPr>
          <w:lang w:val="es-ES"/>
        </w:rPr>
        <w:t>Herborn/Mannheim, 27-04-2026</w:t>
      </w:r>
    </w:p>
    <w:p w14:paraId="3F098C7E" w14:textId="28652197" w:rsidR="00C20D5E" w:rsidRPr="00220AF8" w:rsidRDefault="00C85343" w:rsidP="00220AF8">
      <w:pPr>
        <w:pStyle w:val="Copytext-Intro"/>
        <w:ind w:right="935"/>
        <w:jc w:val="both"/>
        <w:rPr>
          <w:lang w:val="es-ES"/>
        </w:rPr>
      </w:pPr>
      <w:r w:rsidRPr="00220AF8">
        <w:rPr>
          <w:lang w:val="es-ES"/>
        </w:rPr>
        <w:t xml:space="preserve">Hacer que la infraestructura eléctrica esté preparada para los </w:t>
      </w:r>
      <w:r w:rsidR="00220AF8" w:rsidRPr="00220AF8">
        <w:rPr>
          <w:lang w:val="es-ES"/>
        </w:rPr>
        <w:t>retos del</w:t>
      </w:r>
      <w:r w:rsidRPr="00220AF8">
        <w:rPr>
          <w:lang w:val="es-ES"/>
        </w:rPr>
        <w:t xml:space="preserve"> futuro con mayor seguridad y rapidez: ese es el objetivo de la nueva </w:t>
      </w:r>
      <w:r w:rsidR="00220AF8" w:rsidRPr="00220AF8">
        <w:rPr>
          <w:lang w:val="es-ES"/>
        </w:rPr>
        <w:t>alianza</w:t>
      </w:r>
      <w:r w:rsidRPr="00220AF8">
        <w:rPr>
          <w:lang w:val="es-ES"/>
        </w:rPr>
        <w:t xml:space="preserve"> tecnológica entre ABB y Rittal. </w:t>
      </w:r>
      <w:r w:rsidR="00220AF8" w:rsidRPr="00220AF8">
        <w:rPr>
          <w:lang w:val="es-ES"/>
        </w:rPr>
        <w:t>La colaboración para desarrollar</w:t>
      </w:r>
      <w:r w:rsidRPr="00220AF8">
        <w:rPr>
          <w:lang w:val="es-ES"/>
        </w:rPr>
        <w:t xml:space="preserve"> innovaciones</w:t>
      </w:r>
      <w:r w:rsidR="00220AF8" w:rsidRPr="00220AF8">
        <w:rPr>
          <w:lang w:val="es-ES"/>
        </w:rPr>
        <w:t xml:space="preserve"> destinadas</w:t>
      </w:r>
      <w:r w:rsidRPr="00220AF8">
        <w:rPr>
          <w:lang w:val="es-ES"/>
        </w:rPr>
        <w:t xml:space="preserve"> </w:t>
      </w:r>
      <w:r w:rsidR="00220AF8" w:rsidRPr="00220AF8">
        <w:rPr>
          <w:lang w:val="es-ES"/>
        </w:rPr>
        <w:t>a los</w:t>
      </w:r>
      <w:r w:rsidRPr="00220AF8">
        <w:rPr>
          <w:lang w:val="es-ES"/>
        </w:rPr>
        <w:t xml:space="preserve"> mercado</w:t>
      </w:r>
      <w:r w:rsidR="00220AF8" w:rsidRPr="00220AF8">
        <w:rPr>
          <w:lang w:val="es-ES"/>
        </w:rPr>
        <w:t>s</w:t>
      </w:r>
      <w:r w:rsidRPr="00220AF8">
        <w:rPr>
          <w:lang w:val="es-ES"/>
        </w:rPr>
        <w:t xml:space="preserve"> europeo e internacional acelerará significativamente el desarrollo y la expansión de la infraestructura eléctrica. La base </w:t>
      </w:r>
      <w:r w:rsidR="00220AF8" w:rsidRPr="00220AF8">
        <w:rPr>
          <w:lang w:val="es-ES"/>
        </w:rPr>
        <w:t>de los</w:t>
      </w:r>
      <w:r w:rsidRPr="00220AF8">
        <w:rPr>
          <w:lang w:val="es-ES"/>
        </w:rPr>
        <w:t xml:space="preserve"> desarrollos conjuntos la </w:t>
      </w:r>
      <w:r w:rsidR="00220AF8" w:rsidRPr="00220AF8">
        <w:rPr>
          <w:lang w:val="es-ES"/>
        </w:rPr>
        <w:t>constituyen</w:t>
      </w:r>
      <w:r w:rsidRPr="00220AF8">
        <w:rPr>
          <w:lang w:val="es-ES"/>
        </w:rPr>
        <w:t xml:space="preserve"> </w:t>
      </w:r>
      <w:proofErr w:type="spellStart"/>
      <w:r w:rsidRPr="00220AF8">
        <w:rPr>
          <w:lang w:val="es-ES"/>
        </w:rPr>
        <w:t>RiLineX</w:t>
      </w:r>
      <w:proofErr w:type="spellEnd"/>
      <w:r w:rsidR="00220AF8" w:rsidRPr="00220AF8">
        <w:rPr>
          <w:lang w:val="es-ES"/>
        </w:rPr>
        <w:t>,</w:t>
      </w:r>
      <w:r w:rsidRPr="00220AF8">
        <w:rPr>
          <w:lang w:val="es-ES"/>
        </w:rPr>
        <w:t xml:space="preserve"> como la nueva plataforma estándar para sistemas de </w:t>
      </w:r>
      <w:r w:rsidR="00220AF8" w:rsidRPr="00220AF8">
        <w:rPr>
          <w:lang w:val="es-ES"/>
        </w:rPr>
        <w:t>embarrados</w:t>
      </w:r>
      <w:r w:rsidRPr="00220AF8">
        <w:rPr>
          <w:lang w:val="es-ES"/>
        </w:rPr>
        <w:t>, Ri4Power</w:t>
      </w:r>
      <w:r w:rsidR="00220AF8" w:rsidRPr="00220AF8">
        <w:rPr>
          <w:lang w:val="es-ES"/>
        </w:rPr>
        <w:t>,</w:t>
      </w:r>
      <w:r w:rsidRPr="00220AF8">
        <w:rPr>
          <w:lang w:val="es-ES"/>
        </w:rPr>
        <w:t xml:space="preserve"> como </w:t>
      </w:r>
      <w:r w:rsidR="00220AF8" w:rsidRPr="00220AF8">
        <w:rPr>
          <w:lang w:val="es-ES"/>
        </w:rPr>
        <w:t>sistema</w:t>
      </w:r>
      <w:r w:rsidRPr="00220AF8">
        <w:rPr>
          <w:lang w:val="es-ES"/>
        </w:rPr>
        <w:t xml:space="preserve"> modular para la distribución de </w:t>
      </w:r>
      <w:r w:rsidR="00220AF8" w:rsidRPr="00220AF8">
        <w:rPr>
          <w:lang w:val="es-ES"/>
        </w:rPr>
        <w:t>corriente</w:t>
      </w:r>
      <w:r w:rsidRPr="00220AF8">
        <w:rPr>
          <w:lang w:val="es-ES"/>
        </w:rPr>
        <w:t>,</w:t>
      </w:r>
      <w:r w:rsidR="00220AF8" w:rsidRPr="00220AF8">
        <w:rPr>
          <w:lang w:val="es-ES"/>
        </w:rPr>
        <w:t xml:space="preserve"> así como la </w:t>
      </w:r>
      <w:proofErr w:type="spellStart"/>
      <w:r w:rsidR="00220AF8" w:rsidRPr="00220AF8">
        <w:rPr>
          <w:lang w:val="es-ES"/>
        </w:rPr>
        <w:t>aparamenta</w:t>
      </w:r>
      <w:proofErr w:type="spellEnd"/>
      <w:r w:rsidR="00220AF8" w:rsidRPr="00220AF8">
        <w:rPr>
          <w:lang w:val="es-ES"/>
        </w:rPr>
        <w:t xml:space="preserve"> de conmutación</w:t>
      </w:r>
      <w:r w:rsidRPr="00220AF8">
        <w:rPr>
          <w:lang w:val="es-ES"/>
        </w:rPr>
        <w:t xml:space="preserve"> líder en el mercado y </w:t>
      </w:r>
      <w:r w:rsidR="00220AF8" w:rsidRPr="00220AF8">
        <w:rPr>
          <w:lang w:val="es-ES"/>
        </w:rPr>
        <w:t xml:space="preserve">sistemas </w:t>
      </w:r>
      <w:r w:rsidRPr="00220AF8">
        <w:rPr>
          <w:lang w:val="es-ES"/>
        </w:rPr>
        <w:t>de alimentación ininterrumpida</w:t>
      </w:r>
      <w:r w:rsidR="00220AF8" w:rsidRPr="00220AF8">
        <w:rPr>
          <w:lang w:val="es-ES"/>
        </w:rPr>
        <w:t xml:space="preserve"> altamente</w:t>
      </w:r>
      <w:r w:rsidRPr="00220AF8">
        <w:rPr>
          <w:lang w:val="es-ES"/>
        </w:rPr>
        <w:t xml:space="preserve"> eficientes.  </w:t>
      </w:r>
    </w:p>
    <w:p w14:paraId="33EFF876" w14:textId="0B8A1D72" w:rsidR="002321D2" w:rsidRPr="00220AF8" w:rsidRDefault="00220AF8" w:rsidP="00220AF8">
      <w:pPr>
        <w:pStyle w:val="Copytext"/>
        <w:ind w:right="935"/>
        <w:jc w:val="both"/>
        <w:rPr>
          <w:lang w:val="es-ES"/>
        </w:rPr>
      </w:pPr>
      <w:r>
        <w:rPr>
          <w:lang w:val="es-ES"/>
        </w:rPr>
        <w:t>Esta</w:t>
      </w:r>
      <w:r w:rsidR="002B6F27" w:rsidRPr="00220AF8">
        <w:rPr>
          <w:lang w:val="es-ES"/>
        </w:rPr>
        <w:t xml:space="preserve"> </w:t>
      </w:r>
      <w:r>
        <w:rPr>
          <w:lang w:val="es-ES"/>
        </w:rPr>
        <w:t>alianza</w:t>
      </w:r>
      <w:r w:rsidR="002B6F27" w:rsidRPr="00220AF8">
        <w:rPr>
          <w:lang w:val="es-ES"/>
        </w:rPr>
        <w:t xml:space="preserve"> reúne a dos líderes tecnológicos </w:t>
      </w:r>
      <w:r>
        <w:rPr>
          <w:lang w:val="es-ES"/>
        </w:rPr>
        <w:t>globales</w:t>
      </w:r>
      <w:r w:rsidR="002B6F27" w:rsidRPr="00220AF8">
        <w:rPr>
          <w:lang w:val="es-ES"/>
        </w:rPr>
        <w:t xml:space="preserve"> en sus respectivos ámbitos para desarrol</w:t>
      </w:r>
      <w:r>
        <w:rPr>
          <w:lang w:val="es-ES"/>
        </w:rPr>
        <w:t>lar</w:t>
      </w:r>
      <w:r w:rsidR="002B6F27" w:rsidRPr="00220AF8">
        <w:rPr>
          <w:lang w:val="es-ES"/>
        </w:rPr>
        <w:t xml:space="preserve"> </w:t>
      </w:r>
      <w:r>
        <w:rPr>
          <w:lang w:val="es-ES"/>
        </w:rPr>
        <w:t xml:space="preserve">soluciones </w:t>
      </w:r>
      <w:r w:rsidR="002B6F27" w:rsidRPr="00220AF8">
        <w:rPr>
          <w:lang w:val="es-ES"/>
        </w:rPr>
        <w:t>conjunt</w:t>
      </w:r>
      <w:r>
        <w:rPr>
          <w:lang w:val="es-ES"/>
        </w:rPr>
        <w:t>a</w:t>
      </w:r>
      <w:r w:rsidR="002B6F27" w:rsidRPr="00220AF8">
        <w:rPr>
          <w:lang w:val="es-ES"/>
        </w:rPr>
        <w:t>s: ABB</w:t>
      </w:r>
      <w:r>
        <w:rPr>
          <w:lang w:val="es-ES"/>
        </w:rPr>
        <w:t>,</w:t>
      </w:r>
      <w:r w:rsidR="002B6F27" w:rsidRPr="00220AF8">
        <w:rPr>
          <w:lang w:val="es-ES"/>
        </w:rPr>
        <w:t xml:space="preserve"> como fabricante innovador de </w:t>
      </w:r>
      <w:r>
        <w:rPr>
          <w:lang w:val="es-ES"/>
        </w:rPr>
        <w:t>sistemas</w:t>
      </w:r>
      <w:r w:rsidR="002B6F27" w:rsidRPr="00220AF8">
        <w:rPr>
          <w:lang w:val="es-ES"/>
        </w:rPr>
        <w:t xml:space="preserve"> de alimentación inteligentes, </w:t>
      </w:r>
      <w:r>
        <w:rPr>
          <w:lang w:val="es-ES"/>
        </w:rPr>
        <w:t xml:space="preserve">conectados </w:t>
      </w:r>
      <w:r w:rsidR="002B6F27" w:rsidRPr="00220AF8">
        <w:rPr>
          <w:lang w:val="es-ES"/>
        </w:rPr>
        <w:t>en red y segur</w:t>
      </w:r>
      <w:r>
        <w:rPr>
          <w:lang w:val="es-ES"/>
        </w:rPr>
        <w:t>o</w:t>
      </w:r>
      <w:r w:rsidR="002B6F27" w:rsidRPr="00220AF8">
        <w:rPr>
          <w:lang w:val="es-ES"/>
        </w:rPr>
        <w:t>s, y Rittal</w:t>
      </w:r>
      <w:r>
        <w:rPr>
          <w:lang w:val="es-ES"/>
        </w:rPr>
        <w:t>,</w:t>
      </w:r>
      <w:r w:rsidR="002B6F27" w:rsidRPr="00220AF8">
        <w:rPr>
          <w:lang w:val="es-ES"/>
        </w:rPr>
        <w:t xml:space="preserve"> como proveedor líder de </w:t>
      </w:r>
      <w:r>
        <w:rPr>
          <w:lang w:val="es-ES"/>
        </w:rPr>
        <w:t>sistemas de armarios</w:t>
      </w:r>
      <w:r w:rsidR="002B6F27" w:rsidRPr="00220AF8">
        <w:rPr>
          <w:lang w:val="es-ES"/>
        </w:rPr>
        <w:t xml:space="preserve"> y plataformas de distribución </w:t>
      </w:r>
      <w:r>
        <w:rPr>
          <w:lang w:val="es-ES"/>
        </w:rPr>
        <w:t>de corriente</w:t>
      </w:r>
      <w:r w:rsidR="002B6F27" w:rsidRPr="00220AF8">
        <w:rPr>
          <w:lang w:val="es-ES"/>
        </w:rPr>
        <w:t xml:space="preserve">. Con un montaje un 75% más rápido y un enfoque </w:t>
      </w:r>
      <w:r>
        <w:rPr>
          <w:lang w:val="es-ES"/>
        </w:rPr>
        <w:t>de</w:t>
      </w:r>
      <w:r w:rsidR="002B6F27" w:rsidRPr="00220AF8">
        <w:rPr>
          <w:lang w:val="es-ES"/>
        </w:rPr>
        <w:t xml:space="preserve"> plataforma</w:t>
      </w:r>
      <w:r>
        <w:rPr>
          <w:lang w:val="es-ES"/>
        </w:rPr>
        <w:t xml:space="preserve"> innovador</w:t>
      </w:r>
      <w:r w:rsidR="002B6F27" w:rsidRPr="00220AF8">
        <w:rPr>
          <w:lang w:val="es-ES"/>
        </w:rPr>
        <w:t xml:space="preserve">, </w:t>
      </w:r>
      <w:proofErr w:type="spellStart"/>
      <w:r w:rsidR="002B6F27" w:rsidRPr="00220AF8">
        <w:rPr>
          <w:lang w:val="es-ES"/>
        </w:rPr>
        <w:t>RiLineX</w:t>
      </w:r>
      <w:proofErr w:type="spellEnd"/>
      <w:r w:rsidR="002B6F27" w:rsidRPr="00220AF8">
        <w:rPr>
          <w:lang w:val="es-ES"/>
        </w:rPr>
        <w:t xml:space="preserve"> </w:t>
      </w:r>
      <w:r>
        <w:rPr>
          <w:lang w:val="es-ES"/>
        </w:rPr>
        <w:t>establece</w:t>
      </w:r>
      <w:r w:rsidR="002B6F27" w:rsidRPr="00220AF8">
        <w:rPr>
          <w:lang w:val="es-ES"/>
        </w:rPr>
        <w:t xml:space="preserve"> </w:t>
      </w:r>
      <w:r>
        <w:rPr>
          <w:lang w:val="es-ES"/>
        </w:rPr>
        <w:t>un</w:t>
      </w:r>
      <w:r w:rsidR="002B6F27" w:rsidRPr="00220AF8">
        <w:rPr>
          <w:lang w:val="es-ES"/>
        </w:rPr>
        <w:t xml:space="preserve"> nuevo estándar </w:t>
      </w:r>
      <w:r>
        <w:rPr>
          <w:lang w:val="es-ES"/>
        </w:rPr>
        <w:t>en</w:t>
      </w:r>
      <w:r w:rsidR="002B6F27" w:rsidRPr="00220AF8">
        <w:rPr>
          <w:lang w:val="es-ES"/>
        </w:rPr>
        <w:t xml:space="preserve"> la distribución de </w:t>
      </w:r>
      <w:r>
        <w:rPr>
          <w:lang w:val="es-ES"/>
        </w:rPr>
        <w:t>corriente</w:t>
      </w:r>
      <w:r w:rsidR="002B6F27" w:rsidRPr="00220AF8">
        <w:rPr>
          <w:lang w:val="es-ES"/>
        </w:rPr>
        <w:t xml:space="preserve">, impulsado además por un ecosistema </w:t>
      </w:r>
      <w:r>
        <w:rPr>
          <w:lang w:val="es-ES"/>
        </w:rPr>
        <w:t>cada vez mayor</w:t>
      </w:r>
      <w:r w:rsidR="002B6F27" w:rsidRPr="00220AF8">
        <w:rPr>
          <w:lang w:val="es-ES"/>
        </w:rPr>
        <w:t xml:space="preserve"> de socios tecnológicos </w:t>
      </w:r>
      <w:r>
        <w:rPr>
          <w:lang w:val="es-ES"/>
        </w:rPr>
        <w:t>de probada eficacia</w:t>
      </w:r>
      <w:r w:rsidR="002B6F27" w:rsidRPr="00220AF8">
        <w:rPr>
          <w:lang w:val="es-ES"/>
        </w:rPr>
        <w:t>.</w:t>
      </w:r>
    </w:p>
    <w:p w14:paraId="01513B30" w14:textId="77777777" w:rsidR="00C074FD" w:rsidRPr="00220AF8" w:rsidRDefault="00C074FD" w:rsidP="00220AF8">
      <w:pPr>
        <w:pStyle w:val="Copytext"/>
        <w:ind w:right="935"/>
        <w:jc w:val="both"/>
        <w:rPr>
          <w:lang w:val="es-ES"/>
        </w:rPr>
      </w:pPr>
    </w:p>
    <w:p w14:paraId="24D4B634" w14:textId="042C8BED" w:rsidR="005C1451" w:rsidRPr="00306309" w:rsidRDefault="005C1451" w:rsidP="00220AF8">
      <w:pPr>
        <w:pStyle w:val="Copytext"/>
        <w:ind w:right="935"/>
        <w:jc w:val="both"/>
        <w:rPr>
          <w:lang w:val="es-ES"/>
        </w:rPr>
      </w:pPr>
      <w:r w:rsidRPr="00220AF8">
        <w:rPr>
          <w:lang w:val="es-ES"/>
        </w:rPr>
        <w:t xml:space="preserve">"Estamos encantados de transformar nuestra colaboración de larga </w:t>
      </w:r>
      <w:r w:rsidR="00220AF8">
        <w:rPr>
          <w:lang w:val="es-ES"/>
        </w:rPr>
        <w:t>trayectoria</w:t>
      </w:r>
      <w:r w:rsidRPr="00220AF8">
        <w:rPr>
          <w:lang w:val="es-ES"/>
        </w:rPr>
        <w:t xml:space="preserve"> con ABB en el ámbito </w:t>
      </w:r>
      <w:r w:rsidR="00220AF8">
        <w:rPr>
          <w:lang w:val="es-ES"/>
        </w:rPr>
        <w:t xml:space="preserve">de los sistemas de alimentación </w:t>
      </w:r>
      <w:r w:rsidRPr="00220AF8">
        <w:rPr>
          <w:lang w:val="es-ES"/>
        </w:rPr>
        <w:t>ininterrumpid</w:t>
      </w:r>
      <w:r w:rsidR="00220AF8">
        <w:rPr>
          <w:lang w:val="es-ES"/>
        </w:rPr>
        <w:t>a</w:t>
      </w:r>
      <w:r w:rsidRPr="00220AF8">
        <w:rPr>
          <w:lang w:val="es-ES"/>
        </w:rPr>
        <w:t xml:space="preserve"> para centros de datos y tecnología de </w:t>
      </w:r>
      <w:proofErr w:type="spellStart"/>
      <w:r w:rsidR="00220AF8">
        <w:rPr>
          <w:lang w:val="es-ES"/>
        </w:rPr>
        <w:t>aparamenta</w:t>
      </w:r>
      <w:proofErr w:type="spellEnd"/>
      <w:r w:rsidRPr="00220AF8">
        <w:rPr>
          <w:lang w:val="es-ES"/>
        </w:rPr>
        <w:t xml:space="preserve"> y control para la distribución de </w:t>
      </w:r>
      <w:r w:rsidR="00220AF8">
        <w:rPr>
          <w:lang w:val="es-ES"/>
        </w:rPr>
        <w:t>corriente</w:t>
      </w:r>
      <w:r w:rsidRPr="00220AF8">
        <w:rPr>
          <w:lang w:val="es-ES"/>
        </w:rPr>
        <w:t xml:space="preserve"> en una </w:t>
      </w:r>
      <w:r w:rsidR="00220AF8">
        <w:rPr>
          <w:lang w:val="es-ES"/>
        </w:rPr>
        <w:t>alianza</w:t>
      </w:r>
      <w:r w:rsidRPr="00220AF8">
        <w:rPr>
          <w:lang w:val="es-ES"/>
        </w:rPr>
        <w:t xml:space="preserve"> tecnológica global. En el futuro ampliaremos nuestras plataformas </w:t>
      </w:r>
      <w:proofErr w:type="spellStart"/>
      <w:r w:rsidRPr="00220AF8">
        <w:rPr>
          <w:lang w:val="es-ES"/>
        </w:rPr>
        <w:t>RiLineX</w:t>
      </w:r>
      <w:proofErr w:type="spellEnd"/>
      <w:r w:rsidRPr="00220AF8">
        <w:rPr>
          <w:lang w:val="es-ES"/>
        </w:rPr>
        <w:t xml:space="preserve"> y Ri4Power con innovaciones conjuntas", afirma Uwe Scharf, </w:t>
      </w:r>
      <w:proofErr w:type="spellStart"/>
      <w:r w:rsidR="00220AF8" w:rsidRPr="00220AF8">
        <w:rPr>
          <w:lang w:val="es-ES"/>
        </w:rPr>
        <w:t>Managing</w:t>
      </w:r>
      <w:proofErr w:type="spellEnd"/>
      <w:r w:rsidR="00220AF8" w:rsidRPr="00220AF8">
        <w:rPr>
          <w:lang w:val="es-ES"/>
        </w:rPr>
        <w:t xml:space="preserve"> </w:t>
      </w:r>
      <w:proofErr w:type="gramStart"/>
      <w:r w:rsidR="00CB6967" w:rsidRPr="00306309">
        <w:rPr>
          <w:lang w:val="es-ES"/>
        </w:rPr>
        <w:t>D</w:t>
      </w:r>
      <w:r w:rsidR="00220AF8" w:rsidRPr="00306309">
        <w:rPr>
          <w:lang w:val="es-ES"/>
        </w:rPr>
        <w:t>irector</w:t>
      </w:r>
      <w:proofErr w:type="gramEnd"/>
      <w:r w:rsidR="00220AF8" w:rsidRPr="00306309">
        <w:rPr>
          <w:lang w:val="es-ES"/>
        </w:rPr>
        <w:t xml:space="preserve"> </w:t>
      </w:r>
      <w:r w:rsidR="00CB6967" w:rsidRPr="00306309">
        <w:rPr>
          <w:lang w:val="es-ES"/>
        </w:rPr>
        <w:t>S</w:t>
      </w:r>
      <w:r w:rsidR="00220AF8" w:rsidRPr="00306309">
        <w:rPr>
          <w:lang w:val="es-ES"/>
        </w:rPr>
        <w:t>ales</w:t>
      </w:r>
      <w:r w:rsidRPr="00306309">
        <w:rPr>
          <w:lang w:val="es-ES"/>
        </w:rPr>
        <w:t xml:space="preserve"> para Alemania y Europa en Rittal.</w:t>
      </w:r>
    </w:p>
    <w:p w14:paraId="4AB3A871" w14:textId="77777777" w:rsidR="00E77F1D" w:rsidRPr="00306309" w:rsidRDefault="00E77F1D" w:rsidP="00220AF8">
      <w:pPr>
        <w:pStyle w:val="Copytext"/>
        <w:ind w:right="935"/>
        <w:jc w:val="both"/>
        <w:rPr>
          <w:lang w:val="es-ES"/>
        </w:rPr>
      </w:pPr>
    </w:p>
    <w:p w14:paraId="00CC94B4" w14:textId="7374BAB1" w:rsidR="4679B828" w:rsidRPr="00220AF8" w:rsidRDefault="19DB6D6E" w:rsidP="00220AF8">
      <w:pPr>
        <w:pStyle w:val="Copytext"/>
        <w:ind w:right="935"/>
        <w:jc w:val="both"/>
        <w:rPr>
          <w:lang w:val="es-ES"/>
        </w:rPr>
      </w:pPr>
      <w:r w:rsidRPr="00306309">
        <w:rPr>
          <w:lang w:val="es-ES"/>
        </w:rPr>
        <w:t xml:space="preserve">"Esta colaboración combina tecnología avanzada de baja tensión y plataformas </w:t>
      </w:r>
      <w:r w:rsidR="00220AF8" w:rsidRPr="00306309">
        <w:rPr>
          <w:lang w:val="es-ES"/>
        </w:rPr>
        <w:t xml:space="preserve">de distribución de corriente </w:t>
      </w:r>
      <w:r w:rsidRPr="00306309">
        <w:rPr>
          <w:lang w:val="es-ES"/>
        </w:rPr>
        <w:t xml:space="preserve">probadas para ofrecer resultados superiores a los </w:t>
      </w:r>
      <w:r w:rsidR="00220AF8" w:rsidRPr="00306309">
        <w:rPr>
          <w:lang w:val="es-ES"/>
        </w:rPr>
        <w:t>fabricantes de cuadros eléctricos</w:t>
      </w:r>
      <w:r w:rsidRPr="00306309">
        <w:rPr>
          <w:lang w:val="es-ES"/>
        </w:rPr>
        <w:t xml:space="preserve">", </w:t>
      </w:r>
      <w:r w:rsidR="00220AF8" w:rsidRPr="00306309">
        <w:rPr>
          <w:lang w:val="es-ES"/>
        </w:rPr>
        <w:t>afirma</w:t>
      </w:r>
      <w:r w:rsidRPr="00306309">
        <w:rPr>
          <w:lang w:val="es-ES"/>
        </w:rPr>
        <w:t xml:space="preserve"> Piero-Giorgio Schiannini, </w:t>
      </w:r>
      <w:r w:rsidR="00220AF8" w:rsidRPr="00306309">
        <w:rPr>
          <w:lang w:val="es-ES"/>
        </w:rPr>
        <w:t xml:space="preserve">Head </w:t>
      </w:r>
      <w:proofErr w:type="spellStart"/>
      <w:r w:rsidR="00220AF8" w:rsidRPr="00306309">
        <w:rPr>
          <w:lang w:val="es-ES"/>
        </w:rPr>
        <w:t>of</w:t>
      </w:r>
      <w:proofErr w:type="spellEnd"/>
      <w:r w:rsidR="00220AF8" w:rsidRPr="00306309">
        <w:rPr>
          <w:lang w:val="es-ES"/>
        </w:rPr>
        <w:t xml:space="preserve"> </w:t>
      </w:r>
      <w:r w:rsidR="00CB6967" w:rsidRPr="00306309">
        <w:rPr>
          <w:lang w:val="es-ES"/>
        </w:rPr>
        <w:t>S</w:t>
      </w:r>
      <w:r w:rsidR="00220AF8" w:rsidRPr="00306309">
        <w:rPr>
          <w:lang w:val="es-ES"/>
        </w:rPr>
        <w:t xml:space="preserve">mart </w:t>
      </w:r>
      <w:r w:rsidR="00CB6967" w:rsidRPr="00306309">
        <w:rPr>
          <w:lang w:val="es-ES"/>
        </w:rPr>
        <w:t>P</w:t>
      </w:r>
      <w:r w:rsidR="00220AF8" w:rsidRPr="00306309">
        <w:rPr>
          <w:lang w:val="es-ES"/>
        </w:rPr>
        <w:t xml:space="preserve">ower &amp; </w:t>
      </w:r>
      <w:r w:rsidR="00CB6967" w:rsidRPr="00306309">
        <w:rPr>
          <w:lang w:val="es-ES"/>
        </w:rPr>
        <w:t>S</w:t>
      </w:r>
      <w:r w:rsidR="00220AF8" w:rsidRPr="00306309">
        <w:rPr>
          <w:lang w:val="es-ES"/>
        </w:rPr>
        <w:t xml:space="preserve">mart </w:t>
      </w:r>
      <w:proofErr w:type="spellStart"/>
      <w:r w:rsidR="00CB6967" w:rsidRPr="00306309">
        <w:rPr>
          <w:lang w:val="es-ES"/>
        </w:rPr>
        <w:t>B</w:t>
      </w:r>
      <w:r w:rsidR="00220AF8" w:rsidRPr="00306309">
        <w:rPr>
          <w:lang w:val="es-ES"/>
        </w:rPr>
        <w:t>uildings</w:t>
      </w:r>
      <w:proofErr w:type="spellEnd"/>
      <w:r w:rsidR="00220AF8" w:rsidRPr="00306309">
        <w:rPr>
          <w:lang w:val="es-ES"/>
        </w:rPr>
        <w:t xml:space="preserve"> </w:t>
      </w:r>
      <w:r w:rsidR="00CB6967" w:rsidRPr="00306309">
        <w:rPr>
          <w:lang w:val="es-ES"/>
        </w:rPr>
        <w:t>S</w:t>
      </w:r>
      <w:r w:rsidR="00220AF8" w:rsidRPr="00306309">
        <w:rPr>
          <w:lang w:val="es-ES"/>
        </w:rPr>
        <w:t xml:space="preserve">ales and </w:t>
      </w:r>
      <w:r w:rsidR="00CB6967" w:rsidRPr="00306309">
        <w:rPr>
          <w:lang w:val="es-ES"/>
        </w:rPr>
        <w:t>M</w:t>
      </w:r>
      <w:r w:rsidR="00220AF8" w:rsidRPr="00306309">
        <w:rPr>
          <w:lang w:val="es-ES"/>
        </w:rPr>
        <w:t>arketing</w:t>
      </w:r>
      <w:r w:rsidRPr="00306309">
        <w:rPr>
          <w:lang w:val="es-ES"/>
        </w:rPr>
        <w:t xml:space="preserve"> de ABB </w:t>
      </w:r>
      <w:proofErr w:type="spellStart"/>
      <w:r w:rsidRPr="00306309">
        <w:rPr>
          <w:lang w:val="es-ES"/>
        </w:rPr>
        <w:t>Electrification</w:t>
      </w:r>
      <w:proofErr w:type="spellEnd"/>
      <w:r w:rsidRPr="00306309">
        <w:rPr>
          <w:lang w:val="es-ES"/>
        </w:rPr>
        <w:t xml:space="preserve">. "La compatibilidad </w:t>
      </w:r>
      <w:r w:rsidR="00220AF8" w:rsidRPr="00306309">
        <w:rPr>
          <w:lang w:val="es-ES"/>
        </w:rPr>
        <w:t>total</w:t>
      </w:r>
      <w:r w:rsidRPr="00306309">
        <w:rPr>
          <w:lang w:val="es-ES"/>
        </w:rPr>
        <w:t xml:space="preserve"> entre soluciones </w:t>
      </w:r>
      <w:r w:rsidR="00220AF8" w:rsidRPr="00306309">
        <w:rPr>
          <w:lang w:val="es-ES"/>
        </w:rPr>
        <w:t xml:space="preserve">de </w:t>
      </w:r>
      <w:r w:rsidRPr="00306309">
        <w:rPr>
          <w:lang w:val="es-ES"/>
        </w:rPr>
        <w:t>ABB</w:t>
      </w:r>
      <w:r w:rsidR="00220AF8" w:rsidRPr="00306309">
        <w:rPr>
          <w:lang w:val="es-ES"/>
        </w:rPr>
        <w:t>,</w:t>
      </w:r>
      <w:r w:rsidRPr="00306309">
        <w:rPr>
          <w:lang w:val="es-ES"/>
        </w:rPr>
        <w:t xml:space="preserve"> como </w:t>
      </w:r>
      <w:proofErr w:type="spellStart"/>
      <w:r w:rsidRPr="00306309">
        <w:rPr>
          <w:lang w:val="es-ES"/>
        </w:rPr>
        <w:t>Tmax</w:t>
      </w:r>
      <w:proofErr w:type="spellEnd"/>
      <w:r w:rsidRPr="00306309">
        <w:rPr>
          <w:lang w:val="es-ES"/>
        </w:rPr>
        <w:t xml:space="preserve"> XT</w:t>
      </w:r>
      <w:r w:rsidR="00220AF8" w:rsidRPr="00306309">
        <w:rPr>
          <w:lang w:val="es-ES"/>
        </w:rPr>
        <w:t>,</w:t>
      </w:r>
      <w:r w:rsidRPr="00306309">
        <w:rPr>
          <w:lang w:val="es-ES"/>
        </w:rPr>
        <w:t xml:space="preserve"> y los sistemas</w:t>
      </w:r>
      <w:r w:rsidRPr="00220AF8">
        <w:rPr>
          <w:lang w:val="es-ES"/>
        </w:rPr>
        <w:t xml:space="preserve"> Ri4Power de Rittal crea una mejor experiencia para el cliente, </w:t>
      </w:r>
      <w:r w:rsidR="00220AF8">
        <w:rPr>
          <w:lang w:val="es-ES"/>
        </w:rPr>
        <w:t>r</w:t>
      </w:r>
      <w:r w:rsidRPr="00220AF8">
        <w:rPr>
          <w:lang w:val="es-ES"/>
        </w:rPr>
        <w:t>educe la complejidad, acorta los plazos de los proyectos y garantiza un rendimiento fiable."</w:t>
      </w:r>
    </w:p>
    <w:p w14:paraId="0AC62909" w14:textId="77777777" w:rsidR="00B05622" w:rsidRPr="00220AF8" w:rsidRDefault="00B05622" w:rsidP="00D80B69">
      <w:pPr>
        <w:pStyle w:val="Copytext"/>
        <w:rPr>
          <w:lang w:val="es-ES"/>
        </w:rPr>
      </w:pPr>
    </w:p>
    <w:p w14:paraId="32FA23E4" w14:textId="77CC5EC8" w:rsidR="00836B39" w:rsidRPr="00220AF8" w:rsidRDefault="00793B45" w:rsidP="000B7A21">
      <w:pPr>
        <w:pStyle w:val="Copytext-Zwischenberschrift"/>
        <w:rPr>
          <w:b w:val="0"/>
          <w:lang w:val="es-ES"/>
        </w:rPr>
      </w:pPr>
      <w:r>
        <w:rPr>
          <w:noProof/>
        </w:rPr>
        <w:lastRenderedPageBreak/>
        <w:drawing>
          <wp:anchor distT="0" distB="0" distL="114300" distR="114300" simplePos="0" relativeHeight="251659264" behindDoc="0" locked="0" layoutInCell="1" allowOverlap="1" wp14:anchorId="79842001" wp14:editId="2BDBF50C">
            <wp:simplePos x="0" y="0"/>
            <wp:positionH relativeFrom="column">
              <wp:posOffset>2505619</wp:posOffset>
            </wp:positionH>
            <wp:positionV relativeFrom="paragraph">
              <wp:posOffset>-192639</wp:posOffset>
            </wp:positionV>
            <wp:extent cx="786765" cy="1195070"/>
            <wp:effectExtent l="0" t="0" r="0" b="5080"/>
            <wp:wrapNone/>
            <wp:docPr id="178269305"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86765" cy="1195070"/>
                    </a:xfrm>
                    <a:prstGeom prst="rect">
                      <a:avLst/>
                    </a:prstGeom>
                    <a:noFill/>
                  </pic:spPr>
                </pic:pic>
              </a:graphicData>
            </a:graphic>
          </wp:anchor>
        </w:drawing>
      </w:r>
      <w:r w:rsidR="00197B9F">
        <w:rPr>
          <w:b w:val="0"/>
          <w:noProof/>
        </w:rPr>
        <w:drawing>
          <wp:anchor distT="0" distB="0" distL="114300" distR="114300" simplePos="0" relativeHeight="251658240" behindDoc="0" locked="0" layoutInCell="1" allowOverlap="1" wp14:anchorId="523DE015" wp14:editId="3D39D634">
            <wp:simplePos x="0" y="0"/>
            <wp:positionH relativeFrom="margin">
              <wp:align>left</wp:align>
            </wp:positionH>
            <wp:positionV relativeFrom="paragraph">
              <wp:posOffset>-244177</wp:posOffset>
            </wp:positionV>
            <wp:extent cx="2237740" cy="1268095"/>
            <wp:effectExtent l="0" t="0" r="0" b="8255"/>
            <wp:wrapNone/>
            <wp:docPr id="105577890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37740" cy="1268095"/>
                    </a:xfrm>
                    <a:prstGeom prst="rect">
                      <a:avLst/>
                    </a:prstGeom>
                    <a:noFill/>
                  </pic:spPr>
                </pic:pic>
              </a:graphicData>
            </a:graphic>
          </wp:anchor>
        </w:drawing>
      </w:r>
    </w:p>
    <w:p w14:paraId="01A9C780" w14:textId="77777777" w:rsidR="00285740" w:rsidRPr="00220AF8" w:rsidRDefault="00285740" w:rsidP="000B7A21">
      <w:pPr>
        <w:pStyle w:val="Copytext-Zwischenberschrift"/>
        <w:rPr>
          <w:b w:val="0"/>
          <w:lang w:val="es-ES"/>
        </w:rPr>
      </w:pPr>
    </w:p>
    <w:p w14:paraId="4DA5042D" w14:textId="77777777" w:rsidR="00285740" w:rsidRPr="00220AF8" w:rsidRDefault="00285740" w:rsidP="000B7A21">
      <w:pPr>
        <w:pStyle w:val="Copytext-Zwischenberschrift"/>
        <w:rPr>
          <w:b w:val="0"/>
          <w:lang w:val="es-ES"/>
        </w:rPr>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CB6967" w14:paraId="01FA39CF" w14:textId="77777777" w:rsidTr="00080930">
        <w:tc>
          <w:tcPr>
            <w:tcW w:w="3685" w:type="dxa"/>
            <w:tcMar>
              <w:left w:w="0" w:type="dxa"/>
              <w:right w:w="0" w:type="dxa"/>
            </w:tcMar>
          </w:tcPr>
          <w:p w14:paraId="76FB1311" w14:textId="1DC1231D" w:rsidR="00C933FC" w:rsidRPr="00220AF8" w:rsidRDefault="00197B9F" w:rsidP="00D80B69">
            <w:pPr>
              <w:pStyle w:val="BU-Head"/>
              <w:rPr>
                <w:lang w:val="es-ES"/>
              </w:rPr>
            </w:pPr>
            <w:r w:rsidRPr="00CB6967">
              <w:rPr>
                <w:lang w:val="es-ES"/>
              </w:rPr>
              <w:t>Imagen 1</w:t>
            </w:r>
          </w:p>
          <w:p w14:paraId="191776FA" w14:textId="4E994A6E" w:rsidR="00C933FC" w:rsidRPr="00220AF8" w:rsidRDefault="009904F3" w:rsidP="00D80B69">
            <w:pPr>
              <w:pStyle w:val="BU"/>
              <w:rPr>
                <w:spacing w:val="-5"/>
                <w:lang w:val="es-ES"/>
              </w:rPr>
            </w:pPr>
            <w:r w:rsidRPr="00CB6967">
              <w:rPr>
                <w:lang w:val="es-ES"/>
              </w:rPr>
              <w:t>Alianza para</w:t>
            </w:r>
            <w:r w:rsidR="00220AF8" w:rsidRPr="00CB6967">
              <w:rPr>
                <w:lang w:val="es-ES"/>
              </w:rPr>
              <w:t xml:space="preserve"> una</w:t>
            </w:r>
            <w:r w:rsidRPr="00CB6967">
              <w:rPr>
                <w:lang w:val="es-ES"/>
              </w:rPr>
              <w:t xml:space="preserve"> infraestructura eléctrica</w:t>
            </w:r>
            <w:r w:rsidR="00220AF8" w:rsidRPr="00CB6967">
              <w:rPr>
                <w:lang w:val="es-ES"/>
              </w:rPr>
              <w:t xml:space="preserve"> </w:t>
            </w:r>
            <w:r w:rsidRPr="00CB6967">
              <w:rPr>
                <w:lang w:val="es-ES"/>
              </w:rPr>
              <w:t>competitiva: Prof. Dr. Friedhelm Loh, propietario y CEO del Friedhelm Loh,</w:t>
            </w:r>
            <w:r w:rsidR="00220AF8" w:rsidRPr="00CB6967">
              <w:rPr>
                <w:lang w:val="es-ES"/>
              </w:rPr>
              <w:t xml:space="preserve"> Group</w:t>
            </w:r>
            <w:r w:rsidRPr="00CB6967">
              <w:rPr>
                <w:lang w:val="es-ES"/>
              </w:rPr>
              <w:t xml:space="preserve"> y Giampiero Frisio, presidente de ABB Electrificación (</w:t>
            </w:r>
            <w:r w:rsidR="00220AF8" w:rsidRPr="00CB6967">
              <w:rPr>
                <w:lang w:val="es-ES"/>
              </w:rPr>
              <w:t xml:space="preserve">en el </w:t>
            </w:r>
            <w:r w:rsidRPr="00CB6967">
              <w:rPr>
                <w:lang w:val="es-ES"/>
              </w:rPr>
              <w:t xml:space="preserve">centro, de izquierda a derecha). </w:t>
            </w:r>
          </w:p>
        </w:tc>
        <w:tc>
          <w:tcPr>
            <w:tcW w:w="283" w:type="dxa"/>
            <w:tcMar>
              <w:left w:w="0" w:type="dxa"/>
              <w:right w:w="0" w:type="dxa"/>
            </w:tcMar>
          </w:tcPr>
          <w:p w14:paraId="343C1BC7" w14:textId="77777777" w:rsidR="00C933FC" w:rsidRPr="00220AF8" w:rsidRDefault="00C933FC" w:rsidP="00D80B69">
            <w:pPr>
              <w:pStyle w:val="Copytext"/>
              <w:rPr>
                <w:lang w:val="es-ES"/>
              </w:rPr>
            </w:pPr>
          </w:p>
        </w:tc>
        <w:tc>
          <w:tcPr>
            <w:tcW w:w="3685" w:type="dxa"/>
            <w:tcMar>
              <w:left w:w="0" w:type="dxa"/>
              <w:right w:w="0" w:type="dxa"/>
            </w:tcMar>
          </w:tcPr>
          <w:p w14:paraId="01027BA9" w14:textId="1085CB13" w:rsidR="00C933FC" w:rsidRPr="00220AF8" w:rsidRDefault="00197B9F" w:rsidP="00D80B69">
            <w:pPr>
              <w:pStyle w:val="BU-Head"/>
              <w:rPr>
                <w:lang w:val="es-ES"/>
              </w:rPr>
            </w:pPr>
            <w:r w:rsidRPr="00CB6967">
              <w:rPr>
                <w:lang w:val="es-ES"/>
              </w:rPr>
              <w:t>Imagen 2</w:t>
            </w:r>
          </w:p>
          <w:p w14:paraId="574EB81E" w14:textId="481D1A15" w:rsidR="00C933FC" w:rsidRPr="00220AF8" w:rsidRDefault="001E76A4" w:rsidP="00D80B69">
            <w:pPr>
              <w:pStyle w:val="BU"/>
              <w:rPr>
                <w:lang w:val="es-ES"/>
              </w:rPr>
            </w:pPr>
            <w:r w:rsidRPr="00CB6967">
              <w:rPr>
                <w:lang w:val="es-ES"/>
              </w:rPr>
              <w:t xml:space="preserve">Una base para el desarrollo conjunto: </w:t>
            </w:r>
            <w:proofErr w:type="spellStart"/>
            <w:r w:rsidRPr="00CB6967">
              <w:rPr>
                <w:lang w:val="es-ES"/>
              </w:rPr>
              <w:t>RiLineX</w:t>
            </w:r>
            <w:proofErr w:type="spellEnd"/>
            <w:r w:rsidRPr="00CB6967">
              <w:rPr>
                <w:lang w:val="es-ES"/>
              </w:rPr>
              <w:t xml:space="preserve"> como nueva plataforma estándar para sistemas de </w:t>
            </w:r>
            <w:r w:rsidR="00220AF8" w:rsidRPr="00CB6967">
              <w:rPr>
                <w:lang w:val="es-ES"/>
              </w:rPr>
              <w:t>embarrados</w:t>
            </w:r>
            <w:r w:rsidRPr="00CB6967">
              <w:rPr>
                <w:lang w:val="es-ES"/>
              </w:rPr>
              <w:t xml:space="preserve">, junto </w:t>
            </w:r>
            <w:r w:rsidR="00220AF8" w:rsidRPr="00CB6967">
              <w:rPr>
                <w:lang w:val="es-ES"/>
              </w:rPr>
              <w:t xml:space="preserve">con la </w:t>
            </w:r>
            <w:proofErr w:type="spellStart"/>
            <w:r w:rsidR="00220AF8" w:rsidRPr="00CB6967">
              <w:rPr>
                <w:lang w:val="es-ES"/>
              </w:rPr>
              <w:t>aparamenta</w:t>
            </w:r>
            <w:proofErr w:type="spellEnd"/>
            <w:r w:rsidRPr="00CB6967">
              <w:rPr>
                <w:lang w:val="es-ES"/>
              </w:rPr>
              <w:t xml:space="preserve"> líder en el mercado de ABB y su</w:t>
            </w:r>
            <w:r w:rsidR="00220AF8" w:rsidRPr="00CB6967">
              <w:rPr>
                <w:lang w:val="es-ES"/>
              </w:rPr>
              <w:t>s sistemas de alimentación ininterrumpida altamente eficientes.</w:t>
            </w:r>
          </w:p>
        </w:tc>
      </w:tr>
    </w:tbl>
    <w:p w14:paraId="0C70AA0C" w14:textId="77777777" w:rsidR="00D80B69" w:rsidRPr="00220AF8" w:rsidRDefault="00D80B69" w:rsidP="00D80B69">
      <w:pPr>
        <w:pStyle w:val="BU"/>
        <w:rPr>
          <w:lang w:val="es-ES"/>
        </w:rPr>
      </w:pPr>
    </w:p>
    <w:p w14:paraId="77887025" w14:textId="266F071D" w:rsidR="00D2409E" w:rsidRPr="00220AF8" w:rsidRDefault="00D80B69" w:rsidP="00D80B69">
      <w:pPr>
        <w:pStyle w:val="BU"/>
        <w:rPr>
          <w:lang w:val="es-ES"/>
        </w:rPr>
      </w:pPr>
      <w:r w:rsidRPr="00CB6967">
        <w:rPr>
          <w:lang w:val="es-ES"/>
        </w:rPr>
        <w:t>Reproducción gratuita. Por favor, cita a Rittal GmbH &amp; Co. KG como fuente.</w:t>
      </w:r>
    </w:p>
    <w:p w14:paraId="48433341" w14:textId="77777777" w:rsidR="00C40907" w:rsidRPr="00220AF8" w:rsidRDefault="00C40907" w:rsidP="00D80B69">
      <w:pPr>
        <w:pStyle w:val="Unternehmensportrait-H2"/>
        <w:rPr>
          <w:sz w:val="20"/>
          <w:lang w:val="es-ES"/>
        </w:rPr>
      </w:pPr>
      <w:r w:rsidRPr="00CB6967">
        <w:rPr>
          <w:lang w:val="es-ES"/>
        </w:rPr>
        <w:br w:type="page"/>
      </w:r>
    </w:p>
    <w:p w14:paraId="5512201A" w14:textId="1FD89145" w:rsidR="0030636B" w:rsidRPr="00220AF8" w:rsidRDefault="00D80B69" w:rsidP="00D80B69">
      <w:pPr>
        <w:pStyle w:val="Unternehmensportrait-H1"/>
        <w:rPr>
          <w:lang w:val="es-ES"/>
        </w:rPr>
      </w:pPr>
      <w:r w:rsidRPr="00CB6967">
        <w:rPr>
          <w:lang w:val="es-ES"/>
        </w:rPr>
        <w:lastRenderedPageBreak/>
        <w:t>Rittal</w:t>
      </w:r>
    </w:p>
    <w:p w14:paraId="336656F8" w14:textId="77777777" w:rsidR="00C707D4" w:rsidRPr="00220AF8" w:rsidRDefault="00C707D4" w:rsidP="00D80B69">
      <w:pPr>
        <w:pStyle w:val="Unternehmensportrait-Linie"/>
        <w:rPr>
          <w:lang w:val="es-ES"/>
        </w:rPr>
      </w:pPr>
    </w:p>
    <w:p w14:paraId="74354BF7" w14:textId="5CF284C2" w:rsidR="00493580" w:rsidRPr="00220AF8" w:rsidRDefault="006C7EF7" w:rsidP="00D80B69">
      <w:pPr>
        <w:pStyle w:val="Unternehmensportrait"/>
        <w:jc w:val="left"/>
        <w:rPr>
          <w:lang w:val="es-ES"/>
        </w:rPr>
      </w:pPr>
      <w:r w:rsidRPr="00CB6967">
        <w:rPr>
          <w:lang w:val="es-ES"/>
        </w:rPr>
        <w:t>Rittal es un proveedor global líder de sistemas de cerramientos, automatización e infraestructuras en los campos de la industria, TI, energía y energía, refrigeración y servicio. Los productos y soluciones de Rittal se utilizan en más del 90 por ciento de las industrias a nivel mundial: estandarizados, personalizados y de la más alta calidad.</w:t>
      </w:r>
    </w:p>
    <w:p w14:paraId="6FF9CB20" w14:textId="77777777" w:rsidR="00493580" w:rsidRPr="00220AF8" w:rsidRDefault="00493580" w:rsidP="00D80B69">
      <w:pPr>
        <w:pStyle w:val="Unternehmensportrait"/>
        <w:jc w:val="left"/>
        <w:rPr>
          <w:lang w:val="es-ES"/>
        </w:rPr>
      </w:pPr>
    </w:p>
    <w:p w14:paraId="149C2AAA" w14:textId="1074BE45" w:rsidR="00493580" w:rsidRPr="00220AF8" w:rsidRDefault="006C7EF7" w:rsidP="00D80B69">
      <w:pPr>
        <w:pStyle w:val="Unternehmensportrait"/>
        <w:jc w:val="left"/>
        <w:rPr>
          <w:lang w:val="es-ES"/>
        </w:rPr>
      </w:pPr>
      <w:r w:rsidRPr="00CB6967">
        <w:rPr>
          <w:lang w:val="es-ES"/>
        </w:rPr>
        <w:t xml:space="preserve">Nuestro enfoque: Combinando la experiencia en hardware y software, Rittal, Rittal Software </w:t>
      </w:r>
      <w:proofErr w:type="spellStart"/>
      <w:r w:rsidRPr="00CB6967">
        <w:rPr>
          <w:lang w:val="es-ES"/>
        </w:rPr>
        <w:t>Systems</w:t>
      </w:r>
      <w:proofErr w:type="spellEnd"/>
      <w:r w:rsidRPr="00CB6967">
        <w:rPr>
          <w:lang w:val="es-ES"/>
        </w:rPr>
        <w:t xml:space="preserve"> (</w:t>
      </w:r>
      <w:proofErr w:type="spellStart"/>
      <w:r w:rsidRPr="00CB6967">
        <w:rPr>
          <w:lang w:val="es-ES"/>
        </w:rPr>
        <w:t>Eplan</w:t>
      </w:r>
      <w:proofErr w:type="spellEnd"/>
      <w:r w:rsidRPr="00CB6967">
        <w:rPr>
          <w:lang w:val="es-ES"/>
        </w:rPr>
        <w:t xml:space="preserve">, </w:t>
      </w:r>
      <w:proofErr w:type="spellStart"/>
      <w:r w:rsidRPr="00CB6967">
        <w:rPr>
          <w:lang w:val="es-ES"/>
        </w:rPr>
        <w:t>Cideon</w:t>
      </w:r>
      <w:proofErr w:type="spellEnd"/>
      <w:r w:rsidRPr="00CB6967">
        <w:rPr>
          <w:lang w:val="es-ES"/>
        </w:rPr>
        <w:t xml:space="preserve">) y Rittal </w:t>
      </w:r>
      <w:proofErr w:type="spellStart"/>
      <w:r w:rsidRPr="00CB6967">
        <w:rPr>
          <w:lang w:val="es-ES"/>
        </w:rPr>
        <w:t>Automation</w:t>
      </w:r>
      <w:proofErr w:type="spellEnd"/>
      <w:r w:rsidRPr="00CB6967">
        <w:rPr>
          <w:lang w:val="es-ES"/>
        </w:rPr>
        <w:t xml:space="preserve"> </w:t>
      </w:r>
      <w:proofErr w:type="spellStart"/>
      <w:r w:rsidRPr="00CB6967">
        <w:rPr>
          <w:lang w:val="es-ES"/>
        </w:rPr>
        <w:t>Systems</w:t>
      </w:r>
      <w:proofErr w:type="spellEnd"/>
      <w:r w:rsidRPr="00CB6967">
        <w:rPr>
          <w:lang w:val="es-ES"/>
        </w:rPr>
        <w:t xml:space="preserve"> (RAS, </w:t>
      </w:r>
      <w:proofErr w:type="spellStart"/>
      <w:r w:rsidRPr="00CB6967">
        <w:rPr>
          <w:lang w:val="es-ES"/>
        </w:rPr>
        <w:t>Ehrt</w:t>
      </w:r>
      <w:proofErr w:type="spellEnd"/>
      <w:r w:rsidRPr="00CB6967">
        <w:rPr>
          <w:lang w:val="es-ES"/>
        </w:rPr>
        <w:t>, Alfra) optimizan, digitalizan y automatizan los procesos de sus clientes a lo largo de toda la cadena de valor, incluida la infraestructura de TI, desde el control y la construcción de equipos de conmutación hasta la ingeniería mecánica, la industria manufacturera y el sector energético.</w:t>
      </w:r>
    </w:p>
    <w:p w14:paraId="3E60F9D9" w14:textId="77777777" w:rsidR="00493580" w:rsidRPr="00220AF8" w:rsidRDefault="00493580" w:rsidP="00D80B69">
      <w:pPr>
        <w:pStyle w:val="Unternehmensportrait"/>
        <w:jc w:val="left"/>
        <w:rPr>
          <w:lang w:val="es-ES"/>
        </w:rPr>
      </w:pPr>
    </w:p>
    <w:p w14:paraId="797D5853" w14:textId="0CDCFB2A" w:rsidR="006C7EF7" w:rsidRPr="00220AF8" w:rsidRDefault="006C7EF7" w:rsidP="00D80B69">
      <w:pPr>
        <w:pStyle w:val="Unternehmensportrait"/>
        <w:jc w:val="left"/>
        <w:rPr>
          <w:lang w:val="es-ES"/>
        </w:rPr>
      </w:pPr>
      <w:r w:rsidRPr="00CB6967">
        <w:rPr>
          <w:lang w:val="es-ES"/>
        </w:rPr>
        <w:t>Nuestra promesa de entrega: los productos de la serie Rittal se entregan en 24 horas en Alemania y en 48 horas en Europa.</w:t>
      </w:r>
    </w:p>
    <w:p w14:paraId="58B259AB" w14:textId="77777777" w:rsidR="006C7EF7" w:rsidRPr="00220AF8" w:rsidRDefault="006C7EF7" w:rsidP="00D80B69">
      <w:pPr>
        <w:pStyle w:val="Unternehmensportrait-H2"/>
        <w:rPr>
          <w:spacing w:val="-2"/>
          <w:lang w:val="es-ES"/>
        </w:rPr>
      </w:pPr>
      <w:r w:rsidRPr="00CB6967">
        <w:rPr>
          <w:spacing w:val="-2"/>
          <w:lang w:val="es-ES"/>
        </w:rPr>
        <w:t>Céntrate en el cliente</w:t>
      </w:r>
    </w:p>
    <w:p w14:paraId="32142534" w14:textId="72139912" w:rsidR="00493580" w:rsidRPr="00220AF8" w:rsidRDefault="006C7EF7" w:rsidP="00D80B69">
      <w:pPr>
        <w:pStyle w:val="Unternehmensportrait"/>
        <w:jc w:val="left"/>
        <w:rPr>
          <w:lang w:val="es-ES"/>
        </w:rPr>
      </w:pPr>
      <w:r w:rsidRPr="00CB6967">
        <w:rPr>
          <w:lang w:val="es-ES"/>
        </w:rPr>
        <w:t>Aumentar la eficiencia y la productividad mediante la automatización y la digitalización es uno de los mayores retos a los que se enfrentan nuestros clientes. Esto requiere un conocimiento profundo del dominio, una combinación de hardware y software, y colaboración transversal. Estamos convencidos de que crear y conectar espacios de datos es crucial para el éxito de la transformación industrial. Esa es nuestra especialidad.</w:t>
      </w:r>
    </w:p>
    <w:p w14:paraId="4E677580" w14:textId="77777777" w:rsidR="00493580" w:rsidRPr="00220AF8" w:rsidRDefault="00493580" w:rsidP="00D80B69">
      <w:pPr>
        <w:pStyle w:val="Unternehmensportrait"/>
        <w:jc w:val="left"/>
        <w:rPr>
          <w:lang w:val="es-ES"/>
        </w:rPr>
      </w:pPr>
    </w:p>
    <w:p w14:paraId="4D26D627" w14:textId="49E41787" w:rsidR="006C7EF7" w:rsidRPr="00220AF8" w:rsidRDefault="006C7EF7" w:rsidP="00D80B69">
      <w:pPr>
        <w:pStyle w:val="Unternehmensportrait"/>
        <w:jc w:val="left"/>
        <w:rPr>
          <w:lang w:val="es-ES"/>
        </w:rPr>
      </w:pPr>
      <w:proofErr w:type="spellStart"/>
      <w:r w:rsidRPr="00CB6967">
        <w:rPr>
          <w:lang w:val="es-ES"/>
        </w:rPr>
        <w:t>Eplan</w:t>
      </w:r>
      <w:proofErr w:type="spellEnd"/>
      <w:r w:rsidRPr="00CB6967">
        <w:rPr>
          <w:lang w:val="es-ES"/>
        </w:rPr>
        <w:t xml:space="preserve"> y Rittal están impulsando el desarrollo del gemelo digital de máquinas y sistemas y haciendo que los datos sean utilizables en funcionamiento. </w:t>
      </w:r>
      <w:proofErr w:type="spellStart"/>
      <w:r w:rsidRPr="00CB6967">
        <w:rPr>
          <w:lang w:val="es-ES"/>
        </w:rPr>
        <w:t>Cideon</w:t>
      </w:r>
      <w:proofErr w:type="spellEnd"/>
      <w:r w:rsidRPr="00CB6967">
        <w:rPr>
          <w:lang w:val="es-ES"/>
        </w:rPr>
        <w:t xml:space="preserve"> aumenta la consistencia de datos alrededor del gemelo digital de producto con experiencia en CAD/CAM, PDM/PLM y configuración de productos.</w:t>
      </w:r>
    </w:p>
    <w:p w14:paraId="65F2789F" w14:textId="77777777" w:rsidR="006C7EF7" w:rsidRPr="00220AF8" w:rsidRDefault="006C7EF7" w:rsidP="00D80B69">
      <w:pPr>
        <w:pStyle w:val="Unternehmensportrait-H2"/>
        <w:rPr>
          <w:lang w:val="es-ES"/>
        </w:rPr>
      </w:pPr>
      <w:r w:rsidRPr="00CB6967">
        <w:rPr>
          <w:lang w:val="es-ES"/>
        </w:rPr>
        <w:t>Sostenibilidad</w:t>
      </w:r>
    </w:p>
    <w:p w14:paraId="220A5F87" w14:textId="77777777" w:rsidR="006C7EF7" w:rsidRPr="00220AF8" w:rsidRDefault="006C7EF7" w:rsidP="00D80B69">
      <w:pPr>
        <w:pStyle w:val="Unternehmensportrait"/>
        <w:jc w:val="left"/>
        <w:rPr>
          <w:lang w:val="es-ES"/>
        </w:rPr>
      </w:pPr>
      <w:r w:rsidRPr="00CB6967">
        <w:rPr>
          <w:lang w:val="es-ES"/>
        </w:rPr>
        <w:t>La protección medioambiental y climática, el compromiso social y la gobernanza corporativa ética son algo habitual para Rittal. Nos tomamos muy en serio nuestra responsabilidad por un futuro sostenible. Nuestro enfoque para la conservación de recursos incluye optimizar nuestros propios procesos productivos, minimizar la huella de carbono de nuestros productos y ofrecer soluciones que apoyen a nuestros clientes en el cumplimiento de sus objetivos climáticos.</w:t>
      </w:r>
    </w:p>
    <w:p w14:paraId="02FF89E0" w14:textId="77777777" w:rsidR="006C7EF7" w:rsidRPr="00220AF8" w:rsidRDefault="006C7EF7" w:rsidP="00D80B69">
      <w:pPr>
        <w:pStyle w:val="Unternehmensportrait-H2"/>
        <w:rPr>
          <w:spacing w:val="-2"/>
          <w:lang w:val="es-ES"/>
        </w:rPr>
      </w:pPr>
      <w:r w:rsidRPr="00CB6967">
        <w:rPr>
          <w:lang w:val="es-ES"/>
        </w:rPr>
        <w:t>Negocio familiar y actor global</w:t>
      </w:r>
    </w:p>
    <w:p w14:paraId="205902F6" w14:textId="028E0FA4" w:rsidR="006C7EF7" w:rsidRPr="00220AF8" w:rsidRDefault="006C7EF7" w:rsidP="00D80B69">
      <w:pPr>
        <w:pStyle w:val="Unternehmensportrait"/>
        <w:jc w:val="left"/>
        <w:rPr>
          <w:lang w:val="es-ES"/>
        </w:rPr>
      </w:pPr>
      <w:r w:rsidRPr="00CB6967">
        <w:rPr>
          <w:lang w:val="es-ES"/>
        </w:rPr>
        <w:t xml:space="preserve">Rittal fue fundada en 1961 y es la empresa más grande del grupo Friedhelm Loh, gestionado por sus propietarios. El grupo de empresas tiene éxito internacional con 13 centros de producción y 95 filiales. La empresa familiar emplea a 12.600 personas y alcanzó una facturación de 3.100 millones de euros en 2024. En 2023, el Grupo Friedhelm Loh fue nombrado "Mejor lugar para aprender" y "Empleador del futuro". En 2026, Rittal recibió el sello Top 100 por quinta vez consecutiva como una de las empresas medianas más innovadoras de Alemania. En 2025, la planta de Rittal en </w:t>
      </w:r>
      <w:proofErr w:type="spellStart"/>
      <w:r w:rsidRPr="00CB6967">
        <w:rPr>
          <w:lang w:val="es-ES"/>
        </w:rPr>
        <w:t>Haiger</w:t>
      </w:r>
      <w:proofErr w:type="spellEnd"/>
      <w:r w:rsidRPr="00CB6967">
        <w:rPr>
          <w:lang w:val="es-ES"/>
        </w:rPr>
        <w:t xml:space="preserve"> ganó el título general en la competición de referencia "Fábrica del Año", convirtiéndose en una de las mejores fábricas de Europa.</w:t>
      </w:r>
    </w:p>
    <w:p w14:paraId="11D34DC5" w14:textId="77777777" w:rsidR="006C7EF7" w:rsidRPr="00220AF8" w:rsidRDefault="006C7EF7" w:rsidP="00D80B69">
      <w:pPr>
        <w:pStyle w:val="Unternehmensportrait"/>
        <w:jc w:val="left"/>
        <w:rPr>
          <w:lang w:val="es-ES"/>
        </w:rPr>
      </w:pPr>
    </w:p>
    <w:p w14:paraId="725B4419" w14:textId="77777777" w:rsidR="006C7EF7" w:rsidRPr="00220AF8" w:rsidRDefault="006C7EF7" w:rsidP="00D80B69">
      <w:pPr>
        <w:pStyle w:val="Unternehmensportrait"/>
        <w:jc w:val="left"/>
        <w:rPr>
          <w:spacing w:val="-2"/>
          <w:lang w:val="es-ES"/>
        </w:rPr>
      </w:pPr>
      <w:r w:rsidRPr="00CB6967">
        <w:rPr>
          <w:lang w:val="es-ES"/>
        </w:rPr>
        <w:t>Se puede encontrar más información en www.rittal.de y www.friedhelm-loh-group.de.</w:t>
      </w:r>
    </w:p>
    <w:p w14:paraId="32506280" w14:textId="77777777" w:rsidR="0030636B" w:rsidRPr="00220AF8" w:rsidRDefault="0030636B" w:rsidP="00D80B69">
      <w:pPr>
        <w:pStyle w:val="Unternehmensportrait-Linie"/>
        <w:rPr>
          <w:lang w:val="es-ES"/>
        </w:rPr>
      </w:pPr>
    </w:p>
    <w:p w14:paraId="50DFA63C" w14:textId="77777777" w:rsidR="0030636B" w:rsidRPr="00220AF8" w:rsidRDefault="0030636B" w:rsidP="00D80B69">
      <w:pPr>
        <w:pStyle w:val="Unternehmensportrait"/>
        <w:jc w:val="left"/>
        <w:rPr>
          <w:lang w:val="es-ES"/>
        </w:rPr>
      </w:pPr>
    </w:p>
    <w:sectPr w:rsidR="0030636B" w:rsidRPr="00220AF8" w:rsidSect="002016FD">
      <w:headerReference w:type="default" r:id="rId13"/>
      <w:footerReference w:type="default" r:id="rId14"/>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6C32A" w14:textId="77777777" w:rsidR="00874482" w:rsidRDefault="00874482" w:rsidP="00C437B6">
      <w:r>
        <w:separator/>
      </w:r>
    </w:p>
  </w:endnote>
  <w:endnote w:type="continuationSeparator" w:id="0">
    <w:p w14:paraId="4776EF2D" w14:textId="77777777" w:rsidR="00874482" w:rsidRDefault="00874482" w:rsidP="00C437B6">
      <w:r>
        <w:continuationSeparator/>
      </w:r>
    </w:p>
  </w:endnote>
  <w:endnote w:type="continuationNotice" w:id="1">
    <w:p w14:paraId="13EA9562" w14:textId="77777777" w:rsidR="00874482" w:rsidRDefault="008744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Piedepgina"/>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9E2EE" w14:textId="77777777" w:rsidR="00874482" w:rsidRDefault="00874482" w:rsidP="00C437B6">
      <w:r>
        <w:separator/>
      </w:r>
    </w:p>
  </w:footnote>
  <w:footnote w:type="continuationSeparator" w:id="0">
    <w:p w14:paraId="7C4FE1D4" w14:textId="77777777" w:rsidR="00874482" w:rsidRDefault="00874482" w:rsidP="00C437B6">
      <w:r>
        <w:continuationSeparator/>
      </w:r>
    </w:p>
  </w:footnote>
  <w:footnote w:type="continuationNotice" w:id="1">
    <w:p w14:paraId="0FE78D10" w14:textId="77777777" w:rsidR="00874482" w:rsidRDefault="0087448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33C93E1F" w:rsidR="00202595" w:rsidRDefault="0011102D" w:rsidP="008F518A">
    <w:pPr>
      <w:tabs>
        <w:tab w:val="left" w:pos="1628"/>
      </w:tabs>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3426CD">
      <w:rPr>
        <w:noProof/>
        <w:sz w:val="16"/>
        <w:szCs w:val="16"/>
      </w:rPr>
      <mc:AlternateContent>
        <mc:Choice Requires="wps">
          <w:drawing>
            <wp:anchor distT="0" distB="0" distL="114300" distR="114300" simplePos="0" relativeHeight="251658242" behindDoc="1" locked="0" layoutInCell="0" allowOverlap="1" wp14:anchorId="00F58628" wp14:editId="56F356D0">
              <wp:simplePos x="0" y="0"/>
              <wp:positionH relativeFrom="page">
                <wp:posOffset>864235</wp:posOffset>
              </wp:positionH>
              <wp:positionV relativeFrom="page">
                <wp:posOffset>449580</wp:posOffset>
              </wp:positionV>
              <wp:extent cx="1485900" cy="351790"/>
              <wp:effectExtent l="0" t="1905" r="2540" b="0"/>
              <wp:wrapNone/>
              <wp:docPr id="2026873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220AF8" w:rsidRDefault="00202595" w:rsidP="00E46942">
                          <w:pPr>
                            <w:kinsoku w:val="0"/>
                            <w:overflowPunct w:val="0"/>
                            <w:spacing w:before="5"/>
                            <w:ind w:left="23"/>
                            <w:rPr>
                              <w:color w:val="231F20"/>
                              <w:spacing w:val="10"/>
                              <w:sz w:val="46"/>
                              <w:szCs w:val="46"/>
                              <w:lang w:val="es-ES"/>
                            </w:rPr>
                          </w:pPr>
                          <w:r w:rsidRPr="00CB6967">
                            <w:rPr>
                              <w:color w:val="231F20"/>
                              <w:spacing w:val="10"/>
                              <w:sz w:val="46"/>
                              <w:szCs w:val="46"/>
                              <w:lang w:val="es-ES"/>
                            </w:rPr>
                            <w:t>PRENSA</w:t>
                          </w:r>
                        </w:p>
                        <w:p w14:paraId="15B80381" w14:textId="77777777" w:rsidR="0003255B" w:rsidRPr="00220AF8" w:rsidRDefault="0003255B" w:rsidP="00E46942">
                          <w:pPr>
                            <w:kinsoku w:val="0"/>
                            <w:overflowPunct w:val="0"/>
                            <w:spacing w:before="5"/>
                            <w:ind w:left="23"/>
                            <w:rPr>
                              <w:color w:val="231F20"/>
                              <w:spacing w:val="10"/>
                              <w:sz w:val="46"/>
                              <w:szCs w:val="46"/>
                              <w:lang w:val="es-ES"/>
                            </w:rPr>
                          </w:pPr>
                        </w:p>
                        <w:p w14:paraId="5FF0CC7C" w14:textId="5C513E20" w:rsidR="0003255B" w:rsidRPr="00220AF8" w:rsidRDefault="008F518A" w:rsidP="00E46942">
                          <w:pPr>
                            <w:kinsoku w:val="0"/>
                            <w:overflowPunct w:val="0"/>
                            <w:spacing w:before="5"/>
                            <w:ind w:left="23"/>
                            <w:rPr>
                              <w:color w:val="231F20"/>
                              <w:spacing w:val="10"/>
                              <w:sz w:val="46"/>
                              <w:szCs w:val="46"/>
                              <w:lang w:val="es-ES"/>
                            </w:rPr>
                          </w:pPr>
                          <w:r w:rsidRPr="00CB6967">
                            <w:rPr>
                              <w:color w:val="231F20"/>
                              <w:spacing w:val="10"/>
                              <w:sz w:val="46"/>
                              <w:szCs w:val="46"/>
                              <w:lang w:val="es-ES"/>
                            </w:rPr>
                            <w:t>Traducción automática, solo para fines de alineación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5B40DB85" w14:textId="77777777" w:rsidR="00202595" w:rsidRPr="00220AF8" w:rsidRDefault="00202595" w:rsidP="00E46942">
                    <w:pPr>
                      <w:kinsoku w:val="0"/>
                      <w:overflowPunct w:val="0"/>
                      <w:spacing w:before="5"/>
                      <w:ind w:left="23"/>
                      <w:rPr>
                        <w:color w:val="231F20"/>
                        <w:spacing w:val="10"/>
                        <w:sz w:val="46"/>
                        <w:szCs w:val="46"/>
                        <w:lang w:val="es-ES"/>
                      </w:rPr>
                    </w:pPr>
                    <w:r w:rsidRPr="00CB6967">
                      <w:rPr>
                        <w:color w:val="231F20"/>
                        <w:spacing w:val="10"/>
                        <w:sz w:val="46"/>
                        <w:szCs w:val="46"/>
                        <w:lang w:val="es-ES"/>
                      </w:rPr>
                      <w:t>PRENSA</w:t>
                    </w:r>
                  </w:p>
                  <w:p w14:paraId="15B80381" w14:textId="77777777" w:rsidR="0003255B" w:rsidRPr="00220AF8" w:rsidRDefault="0003255B" w:rsidP="00E46942">
                    <w:pPr>
                      <w:kinsoku w:val="0"/>
                      <w:overflowPunct w:val="0"/>
                      <w:spacing w:before="5"/>
                      <w:ind w:left="23"/>
                      <w:rPr>
                        <w:color w:val="231F20"/>
                        <w:spacing w:val="10"/>
                        <w:sz w:val="46"/>
                        <w:szCs w:val="46"/>
                        <w:lang w:val="es-ES"/>
                      </w:rPr>
                    </w:pPr>
                  </w:p>
                  <w:p w14:paraId="5FF0CC7C" w14:textId="5C513E20" w:rsidR="0003255B" w:rsidRPr="00220AF8" w:rsidRDefault="008F518A" w:rsidP="00E46942">
                    <w:pPr>
                      <w:kinsoku w:val="0"/>
                      <w:overflowPunct w:val="0"/>
                      <w:spacing w:before="5"/>
                      <w:ind w:left="23"/>
                      <w:rPr>
                        <w:color w:val="231F20"/>
                        <w:spacing w:val="10"/>
                        <w:sz w:val="46"/>
                        <w:szCs w:val="46"/>
                        <w:lang w:val="es-ES"/>
                      </w:rPr>
                    </w:pPr>
                    <w:r w:rsidRPr="00CB6967">
                      <w:rPr>
                        <w:color w:val="231F20"/>
                        <w:spacing w:val="10"/>
                        <w:sz w:val="46"/>
                        <w:szCs w:val="46"/>
                        <w:lang w:val="es-ES"/>
                      </w:rPr>
                      <w:t>Traducción automática, solo para fines de alineación</w:t>
                    </w:r>
                  </w:p>
                </w:txbxContent>
              </v:textbox>
              <w10:wrap anchorx="page" anchory="page"/>
            </v:shape>
          </w:pict>
        </mc:Fallback>
      </mc:AlternateContent>
    </w:r>
    <w:r w:rsidR="008F518A">
      <w:rPr>
        <w:rFonts w:ascii="Times New Roman" w:hAnsi="Times New Roman" w:cs="Times New Roman"/>
        <w:sz w:val="20"/>
        <w:szCs w:val="20"/>
      </w:rPr>
      <w:tab/>
    </w:r>
  </w:p>
  <w:p w14:paraId="07248716" w14:textId="19149FA4" w:rsidR="008F518A" w:rsidRDefault="00C47659" w:rsidP="008F518A">
    <w:pPr>
      <w:tabs>
        <w:tab w:val="left" w:pos="1628"/>
      </w:tabs>
      <w:kinsoku w:val="0"/>
      <w:overflowPunct w:val="0"/>
      <w:spacing w:line="14" w:lineRule="auto"/>
      <w:rPr>
        <w:rFonts w:ascii="Times New Roman" w:hAnsi="Times New Roman" w:cs="Times New Roman"/>
        <w:sz w:val="20"/>
        <w:szCs w:val="20"/>
      </w:rPr>
    </w:pPr>
    <w:r w:rsidRPr="00C47659">
      <w:rPr>
        <w:rFonts w:eastAsia="MS Mincho"/>
        <w:bCs/>
        <w:noProof/>
      </w:rPr>
      <mc:AlternateContent>
        <mc:Choice Requires="wps">
          <w:drawing>
            <wp:anchor distT="0" distB="0" distL="114300" distR="114300" simplePos="0" relativeHeight="251660290" behindDoc="0" locked="0" layoutInCell="1" allowOverlap="1" wp14:anchorId="473D18AA" wp14:editId="044DFBA5">
              <wp:simplePos x="0" y="0"/>
              <wp:positionH relativeFrom="margin">
                <wp:align>left</wp:align>
              </wp:positionH>
              <wp:positionV relativeFrom="paragraph">
                <wp:posOffset>391886</wp:posOffset>
              </wp:positionV>
              <wp:extent cx="3904091" cy="409651"/>
              <wp:effectExtent l="0" t="0" r="20320" b="28575"/>
              <wp:wrapNone/>
              <wp:docPr id="871724901" name="Textfeld 871724901"/>
              <wp:cNvGraphicFramePr/>
              <a:graphic xmlns:a="http://schemas.openxmlformats.org/drawingml/2006/main">
                <a:graphicData uri="http://schemas.microsoft.com/office/word/2010/wordprocessingShape">
                  <wps:wsp>
                    <wps:cNvSpPr txBox="1"/>
                    <wps:spPr>
                      <a:xfrm>
                        <a:off x="0" y="0"/>
                        <a:ext cx="3904091" cy="409651"/>
                      </a:xfrm>
                      <a:prstGeom prst="rect">
                        <a:avLst/>
                      </a:prstGeom>
                      <a:solidFill>
                        <a:sysClr val="window" lastClr="FFFFFF"/>
                      </a:solidFill>
                      <a:ln w="6350">
                        <a:solidFill>
                          <a:prstClr val="black"/>
                        </a:solidFill>
                      </a:ln>
                    </wps:spPr>
                    <wps:txbx>
                      <w:txbxContent>
                        <w:p w14:paraId="2F7E09D2" w14:textId="4C5E40D3" w:rsidR="00C47659" w:rsidRPr="00220AF8" w:rsidRDefault="00C47659" w:rsidP="00C47659">
                          <w:pPr>
                            <w:rPr>
                              <w:lang w:val="es-ES"/>
                            </w:rPr>
                          </w:pPr>
                          <w:r w:rsidRPr="00CB6967">
                            <w:rPr>
                              <w:lang w:val="es-ES"/>
                            </w:rPr>
                            <w:t>Rittal y Eplan en la Hannover</w:t>
                          </w:r>
                          <w:r w:rsidR="00220AF8" w:rsidRPr="00CB6967">
                            <w:rPr>
                              <w:lang w:val="es-ES"/>
                            </w:rPr>
                            <w:t xml:space="preserve"> Messe</w:t>
                          </w:r>
                        </w:p>
                        <w:p w14:paraId="114B8406" w14:textId="207E4FE6" w:rsidR="00C47659" w:rsidRPr="00220AF8" w:rsidRDefault="00C47659" w:rsidP="00C47659">
                          <w:pPr>
                            <w:rPr>
                              <w:lang w:val="es-ES"/>
                            </w:rPr>
                          </w:pPr>
                          <w:r w:rsidRPr="00CB6967">
                            <w:rPr>
                              <w:lang w:val="es-ES"/>
                            </w:rPr>
                            <w:t xml:space="preserve">del 20 al 24 de abril de 2026, pabellón 27, </w:t>
                          </w:r>
                          <w:r w:rsidR="00220AF8" w:rsidRPr="00CB6967">
                            <w:rPr>
                              <w:lang w:val="es-ES"/>
                            </w:rPr>
                            <w:t>stand</w:t>
                          </w:r>
                          <w:r w:rsidRPr="00CB6967">
                            <w:rPr>
                              <w:lang w:val="es-ES"/>
                            </w:rPr>
                            <w:t xml:space="preserve"> D50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73D18AA" id="Textfeld 871724901" o:spid="_x0000_s1027" type="#_x0000_t202" style="position:absolute;margin-left:0;margin-top:30.85pt;width:307.4pt;height:32.25pt;z-index:25166029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iYXQQIAAIwEAAAOAAAAZHJzL2Uyb0RvYy54bWysVE1PGzEQvVfqf7B8L7sJgULEBqWgVJUQ&#10;IEHF2fF6E6tej2s72U1/fZ+dDwLcqubgzHjGb2bezOzVdd8atlY+aLIVH5yUnCkrqdZ2UfGfz7Mv&#10;F5yFKGwtDFlV8Y0K/Hry+dNV58ZqSEsytfIMIDaMO1fxZYxuXBRBLlUrwgk5ZWFsyLciQvWLovai&#10;A3primFZnhcd+dp5kioE3N5ujXyS8ZtGyfjQNEFFZiqO3GI+fT7n6SwmV2K88MIttdylIf4hi1Zo&#10;i6AHqFsRBVt5/QGq1dJToCaeSGoLahotVa4B1QzKd9U8LYVTuRaQE9yBpvD/YOX9+sk9ehb7b9Sj&#10;gYmQzoVxwGWqp298m/6RKYMdFG4OtKk+MonL08tyVF4OOJOwQTo/yzDF62vnQ/yuqGVJqLhHWzJb&#10;Yn0XIiLCde+SggUyup5pY7KyCTfGs7VAB9H4mjrOjAgRlxWf5V9KGhBvnhnLuoqfn56VOdIbW4p1&#10;wJwbIX99RACesYB9JSNJsZ/3TNdHRM2p3oA/T9vRCk7ONODvkOGj8JglUIb9iA84GkPISRrtOFuS&#10;//P+LvmhtbBw1mEmKx5+r4RXKPiHRdMvB6NRGuKsjM6+DqH4Y8v82GJX7Q2BNDQGWWUx+UezFxtP&#10;7QvWZ5qiwiSsROyKx714E7ebgvWTajrNThhbJ+KdfXIyQacOJTqf+xfh3a6/EZNxT/vpFeN3bd76&#10;ppeWpqtIjc4zkPjdsrmjHSOf+7pbz7RTx3r2ev2ITP4CAAD//wMAUEsDBBQABgAIAAAAIQB+DA/S&#10;2wAAAAcBAAAPAAAAZHJzL2Rvd25yZXYueG1sTI/BTsMwEETvSPyDtUjcqJMIhRLiVAiJI0KEHuDm&#10;2tvEJV5HsZuGfj3LCY6jGc28qTeLH8SMU3SBFOSrDASSCdZRp2D7/nyzBhGTJquHQKjgGyNsmsuL&#10;Wlc2nOgN5zZ1gksoVlpBn9JYSRlNj17HVRiR2NuHyevEcuqknfSJy/0giywrpdeOeKHXIz71aL7a&#10;o1dg6SOQ+XQvZ0etcffn1/XBzEpdXy2PDyASLukvDL/4jA4NM+3CkWwUgwI+khSU+R0Idsv8lo/s&#10;OFaUBcimlv/5mx8AAAD//wMAUEsBAi0AFAAGAAgAAAAhALaDOJL+AAAA4QEAABMAAAAAAAAAAAAA&#10;AAAAAAAAAFtDb250ZW50X1R5cGVzXS54bWxQSwECLQAUAAYACAAAACEAOP0h/9YAAACUAQAACwAA&#10;AAAAAAAAAAAAAAAvAQAAX3JlbHMvLnJlbHNQSwECLQAUAAYACAAAACEAAT4mF0ECAACMBAAADgAA&#10;AAAAAAAAAAAAAAAuAgAAZHJzL2Uyb0RvYy54bWxQSwECLQAUAAYACAAAACEAfgwP0tsAAAAHAQAA&#10;DwAAAAAAAAAAAAAAAACbBAAAZHJzL2Rvd25yZXYueG1sUEsFBgAAAAAEAAQA8wAAAKMFAAAAAA==&#10;" fillcolor="window" strokeweight=".5pt">
              <v:textbox>
                <w:txbxContent>
                  <w:p w14:paraId="2F7E09D2" w14:textId="4C5E40D3" w:rsidR="00C47659" w:rsidRPr="00220AF8" w:rsidRDefault="00C47659" w:rsidP="00C47659">
                    <w:pPr>
                      <w:rPr>
                        <w:lang w:val="es-ES"/>
                      </w:rPr>
                    </w:pPr>
                    <w:r w:rsidRPr="00CB6967">
                      <w:rPr>
                        <w:lang w:val="es-ES"/>
                      </w:rPr>
                      <w:t>Rittal y Eplan en la Hannover</w:t>
                    </w:r>
                    <w:r w:rsidR="00220AF8" w:rsidRPr="00CB6967">
                      <w:rPr>
                        <w:lang w:val="es-ES"/>
                      </w:rPr>
                      <w:t xml:space="preserve"> Messe</w:t>
                    </w:r>
                  </w:p>
                  <w:p w14:paraId="114B8406" w14:textId="207E4FE6" w:rsidR="00C47659" w:rsidRPr="00220AF8" w:rsidRDefault="00C47659" w:rsidP="00C47659">
                    <w:pPr>
                      <w:rPr>
                        <w:lang w:val="es-ES"/>
                      </w:rPr>
                    </w:pPr>
                    <w:r w:rsidRPr="00CB6967">
                      <w:rPr>
                        <w:lang w:val="es-ES"/>
                      </w:rPr>
                      <w:t xml:space="preserve">del 20 al 24 de abril de 2026, pabellón 27, </w:t>
                    </w:r>
                    <w:r w:rsidR="00220AF8" w:rsidRPr="00CB6967">
                      <w:rPr>
                        <w:lang w:val="es-ES"/>
                      </w:rPr>
                      <w:t>stand</w:t>
                    </w:r>
                    <w:r w:rsidRPr="00CB6967">
                      <w:rPr>
                        <w:lang w:val="es-ES"/>
                      </w:rPr>
                      <w:t xml:space="preserve"> D50</w:t>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326F7977"/>
    <w:multiLevelType w:val="multilevel"/>
    <w:tmpl w:val="43F8F4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3405A24"/>
    <w:multiLevelType w:val="multilevel"/>
    <w:tmpl w:val="D0864C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 w:numId="12" w16cid:durableId="1518930994">
    <w:abstractNumId w:val="11"/>
  </w:num>
  <w:num w:numId="13" w16cid:durableId="43189748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464F"/>
    <w:rsid w:val="000049B2"/>
    <w:rsid w:val="00022489"/>
    <w:rsid w:val="00023253"/>
    <w:rsid w:val="000242C8"/>
    <w:rsid w:val="00025272"/>
    <w:rsid w:val="00027B50"/>
    <w:rsid w:val="0003052D"/>
    <w:rsid w:val="0003255B"/>
    <w:rsid w:val="00034685"/>
    <w:rsid w:val="000349AE"/>
    <w:rsid w:val="00037FD6"/>
    <w:rsid w:val="000470B0"/>
    <w:rsid w:val="00047B15"/>
    <w:rsid w:val="000522EE"/>
    <w:rsid w:val="00052DD2"/>
    <w:rsid w:val="0006796E"/>
    <w:rsid w:val="00077602"/>
    <w:rsid w:val="00080930"/>
    <w:rsid w:val="000874C6"/>
    <w:rsid w:val="000902CE"/>
    <w:rsid w:val="00091786"/>
    <w:rsid w:val="00091DF8"/>
    <w:rsid w:val="00095FE6"/>
    <w:rsid w:val="000966EB"/>
    <w:rsid w:val="00097414"/>
    <w:rsid w:val="000A61B2"/>
    <w:rsid w:val="000B4122"/>
    <w:rsid w:val="000B7A21"/>
    <w:rsid w:val="000C01C2"/>
    <w:rsid w:val="000C5612"/>
    <w:rsid w:val="000C63C0"/>
    <w:rsid w:val="000C6AA7"/>
    <w:rsid w:val="000D044A"/>
    <w:rsid w:val="000E131F"/>
    <w:rsid w:val="000E19B4"/>
    <w:rsid w:val="000E2EC6"/>
    <w:rsid w:val="000E6CF9"/>
    <w:rsid w:val="000E7A2C"/>
    <w:rsid w:val="000F1543"/>
    <w:rsid w:val="000F5BF8"/>
    <w:rsid w:val="000F5DE3"/>
    <w:rsid w:val="0011102D"/>
    <w:rsid w:val="00114302"/>
    <w:rsid w:val="00123FA8"/>
    <w:rsid w:val="00124A38"/>
    <w:rsid w:val="00130817"/>
    <w:rsid w:val="00133A11"/>
    <w:rsid w:val="0014222A"/>
    <w:rsid w:val="00145F1A"/>
    <w:rsid w:val="00145F70"/>
    <w:rsid w:val="00150531"/>
    <w:rsid w:val="001519D2"/>
    <w:rsid w:val="00173FEE"/>
    <w:rsid w:val="00181243"/>
    <w:rsid w:val="00183636"/>
    <w:rsid w:val="00184BF0"/>
    <w:rsid w:val="00194BD3"/>
    <w:rsid w:val="00197B9F"/>
    <w:rsid w:val="00197FFC"/>
    <w:rsid w:val="001A4198"/>
    <w:rsid w:val="001A5634"/>
    <w:rsid w:val="001A5CE9"/>
    <w:rsid w:val="001B01C9"/>
    <w:rsid w:val="001B189F"/>
    <w:rsid w:val="001B7268"/>
    <w:rsid w:val="001C1D63"/>
    <w:rsid w:val="001D555B"/>
    <w:rsid w:val="001D6722"/>
    <w:rsid w:val="001D6D43"/>
    <w:rsid w:val="001E046B"/>
    <w:rsid w:val="001E76A4"/>
    <w:rsid w:val="001E78D8"/>
    <w:rsid w:val="001F6936"/>
    <w:rsid w:val="002016FD"/>
    <w:rsid w:val="00202595"/>
    <w:rsid w:val="00205EA7"/>
    <w:rsid w:val="00206CD8"/>
    <w:rsid w:val="00220AF8"/>
    <w:rsid w:val="00227E37"/>
    <w:rsid w:val="00227FF1"/>
    <w:rsid w:val="0023097D"/>
    <w:rsid w:val="002321D2"/>
    <w:rsid w:val="0023398F"/>
    <w:rsid w:val="0023718F"/>
    <w:rsid w:val="002378FC"/>
    <w:rsid w:val="002427EC"/>
    <w:rsid w:val="0024421D"/>
    <w:rsid w:val="00265170"/>
    <w:rsid w:val="00274BBB"/>
    <w:rsid w:val="00280F74"/>
    <w:rsid w:val="00282DBC"/>
    <w:rsid w:val="002832AC"/>
    <w:rsid w:val="00283382"/>
    <w:rsid w:val="00285740"/>
    <w:rsid w:val="002A2822"/>
    <w:rsid w:val="002A3576"/>
    <w:rsid w:val="002B0A7C"/>
    <w:rsid w:val="002B6F27"/>
    <w:rsid w:val="002C00E6"/>
    <w:rsid w:val="002C0B99"/>
    <w:rsid w:val="002C6615"/>
    <w:rsid w:val="002D2830"/>
    <w:rsid w:val="002E1F7F"/>
    <w:rsid w:val="002E3019"/>
    <w:rsid w:val="002F180F"/>
    <w:rsid w:val="002F2C90"/>
    <w:rsid w:val="002F3DF3"/>
    <w:rsid w:val="002F41E1"/>
    <w:rsid w:val="002F7071"/>
    <w:rsid w:val="002F7BA3"/>
    <w:rsid w:val="00306309"/>
    <w:rsid w:val="0030636B"/>
    <w:rsid w:val="0031067C"/>
    <w:rsid w:val="00313EEE"/>
    <w:rsid w:val="0031514E"/>
    <w:rsid w:val="00315227"/>
    <w:rsid w:val="0031527D"/>
    <w:rsid w:val="003156EF"/>
    <w:rsid w:val="00320BE3"/>
    <w:rsid w:val="003247AD"/>
    <w:rsid w:val="003426CD"/>
    <w:rsid w:val="003428F5"/>
    <w:rsid w:val="003441A9"/>
    <w:rsid w:val="003509A6"/>
    <w:rsid w:val="00367B14"/>
    <w:rsid w:val="00372CBC"/>
    <w:rsid w:val="0038653B"/>
    <w:rsid w:val="00397E80"/>
    <w:rsid w:val="003A25F8"/>
    <w:rsid w:val="003A7EAF"/>
    <w:rsid w:val="003B20F8"/>
    <w:rsid w:val="003B413C"/>
    <w:rsid w:val="003B7BD5"/>
    <w:rsid w:val="003C464D"/>
    <w:rsid w:val="003C7C7E"/>
    <w:rsid w:val="003D419E"/>
    <w:rsid w:val="003E2752"/>
    <w:rsid w:val="003E5167"/>
    <w:rsid w:val="003F0185"/>
    <w:rsid w:val="003F033A"/>
    <w:rsid w:val="003F1F3E"/>
    <w:rsid w:val="00404B62"/>
    <w:rsid w:val="00424077"/>
    <w:rsid w:val="00424620"/>
    <w:rsid w:val="0042557E"/>
    <w:rsid w:val="004305EE"/>
    <w:rsid w:val="00431AF9"/>
    <w:rsid w:val="00431D28"/>
    <w:rsid w:val="00432E54"/>
    <w:rsid w:val="00437C4F"/>
    <w:rsid w:val="00440E7E"/>
    <w:rsid w:val="00443D63"/>
    <w:rsid w:val="00445DA2"/>
    <w:rsid w:val="00450A00"/>
    <w:rsid w:val="00454741"/>
    <w:rsid w:val="00455B4F"/>
    <w:rsid w:val="00456F1A"/>
    <w:rsid w:val="004643E3"/>
    <w:rsid w:val="00466000"/>
    <w:rsid w:val="004845A9"/>
    <w:rsid w:val="00484FD0"/>
    <w:rsid w:val="004860F9"/>
    <w:rsid w:val="00486A98"/>
    <w:rsid w:val="00491DAE"/>
    <w:rsid w:val="0049297D"/>
    <w:rsid w:val="00493580"/>
    <w:rsid w:val="00493C59"/>
    <w:rsid w:val="00497F2B"/>
    <w:rsid w:val="004A0590"/>
    <w:rsid w:val="004A1BC3"/>
    <w:rsid w:val="004A4216"/>
    <w:rsid w:val="004A4584"/>
    <w:rsid w:val="004A5DBB"/>
    <w:rsid w:val="004C2928"/>
    <w:rsid w:val="004C5133"/>
    <w:rsid w:val="004D2021"/>
    <w:rsid w:val="004D277C"/>
    <w:rsid w:val="004D5120"/>
    <w:rsid w:val="004D56BD"/>
    <w:rsid w:val="004D6DEF"/>
    <w:rsid w:val="004F106F"/>
    <w:rsid w:val="004F229F"/>
    <w:rsid w:val="004F502F"/>
    <w:rsid w:val="0050776B"/>
    <w:rsid w:val="00512F78"/>
    <w:rsid w:val="00513BB5"/>
    <w:rsid w:val="00521560"/>
    <w:rsid w:val="0053570A"/>
    <w:rsid w:val="00545412"/>
    <w:rsid w:val="005467FA"/>
    <w:rsid w:val="0055018D"/>
    <w:rsid w:val="005535F4"/>
    <w:rsid w:val="00553B13"/>
    <w:rsid w:val="00556081"/>
    <w:rsid w:val="00557D3B"/>
    <w:rsid w:val="0057573C"/>
    <w:rsid w:val="00584C14"/>
    <w:rsid w:val="00597790"/>
    <w:rsid w:val="005A6C24"/>
    <w:rsid w:val="005C1451"/>
    <w:rsid w:val="005C404A"/>
    <w:rsid w:val="005D33D3"/>
    <w:rsid w:val="005D7486"/>
    <w:rsid w:val="005E028E"/>
    <w:rsid w:val="005E420A"/>
    <w:rsid w:val="005E6E0C"/>
    <w:rsid w:val="005E6F4D"/>
    <w:rsid w:val="005F47D3"/>
    <w:rsid w:val="005F5BFC"/>
    <w:rsid w:val="005F774E"/>
    <w:rsid w:val="006025B3"/>
    <w:rsid w:val="0060321B"/>
    <w:rsid w:val="0060752A"/>
    <w:rsid w:val="006126D4"/>
    <w:rsid w:val="00613397"/>
    <w:rsid w:val="00615D2B"/>
    <w:rsid w:val="006223C0"/>
    <w:rsid w:val="00622739"/>
    <w:rsid w:val="006232D1"/>
    <w:rsid w:val="006270D1"/>
    <w:rsid w:val="00641C69"/>
    <w:rsid w:val="006467B0"/>
    <w:rsid w:val="00650E38"/>
    <w:rsid w:val="00654F16"/>
    <w:rsid w:val="00661207"/>
    <w:rsid w:val="0066335D"/>
    <w:rsid w:val="00664321"/>
    <w:rsid w:val="0067553E"/>
    <w:rsid w:val="00681C6A"/>
    <w:rsid w:val="00684E07"/>
    <w:rsid w:val="00687EB9"/>
    <w:rsid w:val="00693FC6"/>
    <w:rsid w:val="006944EE"/>
    <w:rsid w:val="006956B8"/>
    <w:rsid w:val="006A2213"/>
    <w:rsid w:val="006B0F11"/>
    <w:rsid w:val="006C0224"/>
    <w:rsid w:val="006C2B8D"/>
    <w:rsid w:val="006C42CD"/>
    <w:rsid w:val="006C6990"/>
    <w:rsid w:val="006C7EF7"/>
    <w:rsid w:val="006D5262"/>
    <w:rsid w:val="006D5EAA"/>
    <w:rsid w:val="006E1DCE"/>
    <w:rsid w:val="006E6863"/>
    <w:rsid w:val="006F1AA5"/>
    <w:rsid w:val="006F2DB4"/>
    <w:rsid w:val="006F63EF"/>
    <w:rsid w:val="006F7E72"/>
    <w:rsid w:val="00701182"/>
    <w:rsid w:val="00715F0D"/>
    <w:rsid w:val="00721B2C"/>
    <w:rsid w:val="007315EA"/>
    <w:rsid w:val="00737054"/>
    <w:rsid w:val="007379AB"/>
    <w:rsid w:val="007477D7"/>
    <w:rsid w:val="0075208E"/>
    <w:rsid w:val="007568B6"/>
    <w:rsid w:val="00760BC1"/>
    <w:rsid w:val="00761163"/>
    <w:rsid w:val="00763604"/>
    <w:rsid w:val="007670C2"/>
    <w:rsid w:val="0078096E"/>
    <w:rsid w:val="00786A33"/>
    <w:rsid w:val="007870A0"/>
    <w:rsid w:val="007909F7"/>
    <w:rsid w:val="00792690"/>
    <w:rsid w:val="00793B45"/>
    <w:rsid w:val="007A3A70"/>
    <w:rsid w:val="007A7314"/>
    <w:rsid w:val="007A7CF1"/>
    <w:rsid w:val="007B3D69"/>
    <w:rsid w:val="007C2C27"/>
    <w:rsid w:val="007D604D"/>
    <w:rsid w:val="007D60A7"/>
    <w:rsid w:val="007D74A4"/>
    <w:rsid w:val="007D7AE2"/>
    <w:rsid w:val="007E3296"/>
    <w:rsid w:val="007E598E"/>
    <w:rsid w:val="007E5B09"/>
    <w:rsid w:val="007F1FB2"/>
    <w:rsid w:val="007F63B5"/>
    <w:rsid w:val="007F7C1E"/>
    <w:rsid w:val="00801528"/>
    <w:rsid w:val="00802EC5"/>
    <w:rsid w:val="00805E8F"/>
    <w:rsid w:val="00810219"/>
    <w:rsid w:val="00810C99"/>
    <w:rsid w:val="00811C9B"/>
    <w:rsid w:val="008154AE"/>
    <w:rsid w:val="00817CC4"/>
    <w:rsid w:val="0082145C"/>
    <w:rsid w:val="00822E60"/>
    <w:rsid w:val="00824FFD"/>
    <w:rsid w:val="00831886"/>
    <w:rsid w:val="00832B35"/>
    <w:rsid w:val="00834326"/>
    <w:rsid w:val="008351F4"/>
    <w:rsid w:val="00836B39"/>
    <w:rsid w:val="00836B87"/>
    <w:rsid w:val="00841C9E"/>
    <w:rsid w:val="00843564"/>
    <w:rsid w:val="00844927"/>
    <w:rsid w:val="00851B45"/>
    <w:rsid w:val="00862265"/>
    <w:rsid w:val="00863884"/>
    <w:rsid w:val="00863A4F"/>
    <w:rsid w:val="00864CA1"/>
    <w:rsid w:val="00874482"/>
    <w:rsid w:val="00886E96"/>
    <w:rsid w:val="00887153"/>
    <w:rsid w:val="0088774C"/>
    <w:rsid w:val="00895E52"/>
    <w:rsid w:val="008A226A"/>
    <w:rsid w:val="008B69AE"/>
    <w:rsid w:val="008B7DF9"/>
    <w:rsid w:val="008C75EA"/>
    <w:rsid w:val="008D471B"/>
    <w:rsid w:val="008D5B1C"/>
    <w:rsid w:val="008D74CF"/>
    <w:rsid w:val="008E16FD"/>
    <w:rsid w:val="008E3EFE"/>
    <w:rsid w:val="008E415F"/>
    <w:rsid w:val="008E44AA"/>
    <w:rsid w:val="008E7F24"/>
    <w:rsid w:val="008F518A"/>
    <w:rsid w:val="00902FBD"/>
    <w:rsid w:val="0090309D"/>
    <w:rsid w:val="009058E3"/>
    <w:rsid w:val="00914B72"/>
    <w:rsid w:val="009354D8"/>
    <w:rsid w:val="00936DA8"/>
    <w:rsid w:val="009377D2"/>
    <w:rsid w:val="00945200"/>
    <w:rsid w:val="00947278"/>
    <w:rsid w:val="00947C4F"/>
    <w:rsid w:val="0095348B"/>
    <w:rsid w:val="00953F8E"/>
    <w:rsid w:val="00957DA9"/>
    <w:rsid w:val="009700C3"/>
    <w:rsid w:val="00973B28"/>
    <w:rsid w:val="00976844"/>
    <w:rsid w:val="009807CB"/>
    <w:rsid w:val="0098136E"/>
    <w:rsid w:val="009855D4"/>
    <w:rsid w:val="009904F3"/>
    <w:rsid w:val="00992939"/>
    <w:rsid w:val="00995114"/>
    <w:rsid w:val="00996B25"/>
    <w:rsid w:val="00997275"/>
    <w:rsid w:val="009A0F9D"/>
    <w:rsid w:val="009B42B1"/>
    <w:rsid w:val="009B7C1E"/>
    <w:rsid w:val="009C2420"/>
    <w:rsid w:val="009D411D"/>
    <w:rsid w:val="009D709C"/>
    <w:rsid w:val="009D754A"/>
    <w:rsid w:val="009E0959"/>
    <w:rsid w:val="009E0DC3"/>
    <w:rsid w:val="009E0ED8"/>
    <w:rsid w:val="009E3CD4"/>
    <w:rsid w:val="009E4D10"/>
    <w:rsid w:val="009E7300"/>
    <w:rsid w:val="009F24B5"/>
    <w:rsid w:val="009F3123"/>
    <w:rsid w:val="009F7317"/>
    <w:rsid w:val="00A040EF"/>
    <w:rsid w:val="00A0608C"/>
    <w:rsid w:val="00A1BFDE"/>
    <w:rsid w:val="00A20CF7"/>
    <w:rsid w:val="00A232E2"/>
    <w:rsid w:val="00A23870"/>
    <w:rsid w:val="00A2686C"/>
    <w:rsid w:val="00A31248"/>
    <w:rsid w:val="00A4067A"/>
    <w:rsid w:val="00A40EB1"/>
    <w:rsid w:val="00A419A4"/>
    <w:rsid w:val="00A421CF"/>
    <w:rsid w:val="00A43D96"/>
    <w:rsid w:val="00A51035"/>
    <w:rsid w:val="00A51E5F"/>
    <w:rsid w:val="00A567F8"/>
    <w:rsid w:val="00A62C55"/>
    <w:rsid w:val="00A64587"/>
    <w:rsid w:val="00A66242"/>
    <w:rsid w:val="00A677B0"/>
    <w:rsid w:val="00A7004E"/>
    <w:rsid w:val="00A71573"/>
    <w:rsid w:val="00A71BED"/>
    <w:rsid w:val="00A73C13"/>
    <w:rsid w:val="00A85F91"/>
    <w:rsid w:val="00A90FC3"/>
    <w:rsid w:val="00A960D0"/>
    <w:rsid w:val="00AA4A63"/>
    <w:rsid w:val="00AA6A2B"/>
    <w:rsid w:val="00AB2279"/>
    <w:rsid w:val="00AB3B92"/>
    <w:rsid w:val="00AC23DD"/>
    <w:rsid w:val="00AC391D"/>
    <w:rsid w:val="00AD5C77"/>
    <w:rsid w:val="00AE3125"/>
    <w:rsid w:val="00AE3880"/>
    <w:rsid w:val="00AE4CCB"/>
    <w:rsid w:val="00AF2A6A"/>
    <w:rsid w:val="00AF3603"/>
    <w:rsid w:val="00B05622"/>
    <w:rsid w:val="00B20F6B"/>
    <w:rsid w:val="00B21A10"/>
    <w:rsid w:val="00B21F1D"/>
    <w:rsid w:val="00B234F0"/>
    <w:rsid w:val="00B317B0"/>
    <w:rsid w:val="00B35EB0"/>
    <w:rsid w:val="00B37BEF"/>
    <w:rsid w:val="00B40C43"/>
    <w:rsid w:val="00B4207B"/>
    <w:rsid w:val="00B42551"/>
    <w:rsid w:val="00B42CC3"/>
    <w:rsid w:val="00B4363A"/>
    <w:rsid w:val="00B446C4"/>
    <w:rsid w:val="00B5087C"/>
    <w:rsid w:val="00B5109C"/>
    <w:rsid w:val="00B53ED6"/>
    <w:rsid w:val="00B57C63"/>
    <w:rsid w:val="00B61636"/>
    <w:rsid w:val="00B64BEC"/>
    <w:rsid w:val="00B67523"/>
    <w:rsid w:val="00B70890"/>
    <w:rsid w:val="00B7124D"/>
    <w:rsid w:val="00B73785"/>
    <w:rsid w:val="00B75E7A"/>
    <w:rsid w:val="00B91B60"/>
    <w:rsid w:val="00B921A4"/>
    <w:rsid w:val="00B9325B"/>
    <w:rsid w:val="00BA7B0F"/>
    <w:rsid w:val="00BB7E49"/>
    <w:rsid w:val="00BC7385"/>
    <w:rsid w:val="00BD1E6B"/>
    <w:rsid w:val="00BD76AD"/>
    <w:rsid w:val="00BE2C37"/>
    <w:rsid w:val="00BE7D54"/>
    <w:rsid w:val="00BF287D"/>
    <w:rsid w:val="00BF3B8E"/>
    <w:rsid w:val="00C0410E"/>
    <w:rsid w:val="00C074FD"/>
    <w:rsid w:val="00C076DC"/>
    <w:rsid w:val="00C17EF7"/>
    <w:rsid w:val="00C20D5E"/>
    <w:rsid w:val="00C23377"/>
    <w:rsid w:val="00C24812"/>
    <w:rsid w:val="00C270F6"/>
    <w:rsid w:val="00C31D64"/>
    <w:rsid w:val="00C34D6E"/>
    <w:rsid w:val="00C37EFE"/>
    <w:rsid w:val="00C400A6"/>
    <w:rsid w:val="00C40907"/>
    <w:rsid w:val="00C41B4D"/>
    <w:rsid w:val="00C437B6"/>
    <w:rsid w:val="00C47659"/>
    <w:rsid w:val="00C51228"/>
    <w:rsid w:val="00C512E1"/>
    <w:rsid w:val="00C52CAA"/>
    <w:rsid w:val="00C52EAF"/>
    <w:rsid w:val="00C55FB6"/>
    <w:rsid w:val="00C57769"/>
    <w:rsid w:val="00C707D4"/>
    <w:rsid w:val="00C7714F"/>
    <w:rsid w:val="00C80197"/>
    <w:rsid w:val="00C825A8"/>
    <w:rsid w:val="00C85246"/>
    <w:rsid w:val="00C85343"/>
    <w:rsid w:val="00C914CB"/>
    <w:rsid w:val="00C933FC"/>
    <w:rsid w:val="00C95C3A"/>
    <w:rsid w:val="00C9738B"/>
    <w:rsid w:val="00C976F7"/>
    <w:rsid w:val="00CA28D3"/>
    <w:rsid w:val="00CA2B8D"/>
    <w:rsid w:val="00CB1B61"/>
    <w:rsid w:val="00CB40BF"/>
    <w:rsid w:val="00CB4887"/>
    <w:rsid w:val="00CB6967"/>
    <w:rsid w:val="00CB6B93"/>
    <w:rsid w:val="00CC0DD5"/>
    <w:rsid w:val="00CC18CA"/>
    <w:rsid w:val="00CC229D"/>
    <w:rsid w:val="00CC3274"/>
    <w:rsid w:val="00CC57AA"/>
    <w:rsid w:val="00CD0CB5"/>
    <w:rsid w:val="00CD0E65"/>
    <w:rsid w:val="00CD23D6"/>
    <w:rsid w:val="00CD7C6C"/>
    <w:rsid w:val="00CE1B4D"/>
    <w:rsid w:val="00CE5719"/>
    <w:rsid w:val="00CF00EC"/>
    <w:rsid w:val="00CF0812"/>
    <w:rsid w:val="00CF184F"/>
    <w:rsid w:val="00CF7702"/>
    <w:rsid w:val="00D00EC4"/>
    <w:rsid w:val="00D02577"/>
    <w:rsid w:val="00D02A23"/>
    <w:rsid w:val="00D02D5B"/>
    <w:rsid w:val="00D109A1"/>
    <w:rsid w:val="00D10EDC"/>
    <w:rsid w:val="00D1389F"/>
    <w:rsid w:val="00D14D85"/>
    <w:rsid w:val="00D205F9"/>
    <w:rsid w:val="00D2409E"/>
    <w:rsid w:val="00D259BE"/>
    <w:rsid w:val="00D307FC"/>
    <w:rsid w:val="00D35699"/>
    <w:rsid w:val="00D35A01"/>
    <w:rsid w:val="00D4161F"/>
    <w:rsid w:val="00D47C39"/>
    <w:rsid w:val="00D5311B"/>
    <w:rsid w:val="00D540EE"/>
    <w:rsid w:val="00D60D4D"/>
    <w:rsid w:val="00D7501B"/>
    <w:rsid w:val="00D80B69"/>
    <w:rsid w:val="00D862F9"/>
    <w:rsid w:val="00D90C17"/>
    <w:rsid w:val="00D92FEF"/>
    <w:rsid w:val="00D94B07"/>
    <w:rsid w:val="00D97118"/>
    <w:rsid w:val="00DA0AC1"/>
    <w:rsid w:val="00DA78A6"/>
    <w:rsid w:val="00DB0DED"/>
    <w:rsid w:val="00DB7AE6"/>
    <w:rsid w:val="00DC2DF2"/>
    <w:rsid w:val="00DC4F03"/>
    <w:rsid w:val="00DC6E91"/>
    <w:rsid w:val="00DC7953"/>
    <w:rsid w:val="00DC7BEC"/>
    <w:rsid w:val="00DD0232"/>
    <w:rsid w:val="00DD3205"/>
    <w:rsid w:val="00DD48DF"/>
    <w:rsid w:val="00DE160C"/>
    <w:rsid w:val="00DE2842"/>
    <w:rsid w:val="00DF1E97"/>
    <w:rsid w:val="00DF3CF6"/>
    <w:rsid w:val="00E02D8D"/>
    <w:rsid w:val="00E12A90"/>
    <w:rsid w:val="00E20EC2"/>
    <w:rsid w:val="00E4364C"/>
    <w:rsid w:val="00E43B92"/>
    <w:rsid w:val="00E46942"/>
    <w:rsid w:val="00E473AD"/>
    <w:rsid w:val="00E557AD"/>
    <w:rsid w:val="00E62EC0"/>
    <w:rsid w:val="00E63851"/>
    <w:rsid w:val="00E70ECE"/>
    <w:rsid w:val="00E71AFF"/>
    <w:rsid w:val="00E77015"/>
    <w:rsid w:val="00E77F1D"/>
    <w:rsid w:val="00E915B4"/>
    <w:rsid w:val="00E926B8"/>
    <w:rsid w:val="00E93730"/>
    <w:rsid w:val="00E94AEB"/>
    <w:rsid w:val="00E94F9D"/>
    <w:rsid w:val="00E97481"/>
    <w:rsid w:val="00EB1ED8"/>
    <w:rsid w:val="00EB5733"/>
    <w:rsid w:val="00EB7A28"/>
    <w:rsid w:val="00EC70DC"/>
    <w:rsid w:val="00ED3468"/>
    <w:rsid w:val="00ED3D20"/>
    <w:rsid w:val="00ED59E5"/>
    <w:rsid w:val="00EE2E8D"/>
    <w:rsid w:val="00EE437A"/>
    <w:rsid w:val="00EE4D7C"/>
    <w:rsid w:val="00EE7008"/>
    <w:rsid w:val="00EF1038"/>
    <w:rsid w:val="00EF2FA0"/>
    <w:rsid w:val="00EF4CB3"/>
    <w:rsid w:val="00EF5D08"/>
    <w:rsid w:val="00F06231"/>
    <w:rsid w:val="00F1378B"/>
    <w:rsid w:val="00F21240"/>
    <w:rsid w:val="00F268B0"/>
    <w:rsid w:val="00F27EBC"/>
    <w:rsid w:val="00F27F6A"/>
    <w:rsid w:val="00F314D9"/>
    <w:rsid w:val="00F327FD"/>
    <w:rsid w:val="00F32B7D"/>
    <w:rsid w:val="00F32FBD"/>
    <w:rsid w:val="00F34793"/>
    <w:rsid w:val="00F4003F"/>
    <w:rsid w:val="00F43547"/>
    <w:rsid w:val="00F46C85"/>
    <w:rsid w:val="00F53B77"/>
    <w:rsid w:val="00F56180"/>
    <w:rsid w:val="00F61379"/>
    <w:rsid w:val="00F832F8"/>
    <w:rsid w:val="00F841EC"/>
    <w:rsid w:val="00F86A48"/>
    <w:rsid w:val="00F90071"/>
    <w:rsid w:val="00F908EA"/>
    <w:rsid w:val="00F90E37"/>
    <w:rsid w:val="00F910CB"/>
    <w:rsid w:val="00FA321D"/>
    <w:rsid w:val="00FA7C4D"/>
    <w:rsid w:val="00FB1403"/>
    <w:rsid w:val="00FB4082"/>
    <w:rsid w:val="00FB6C68"/>
    <w:rsid w:val="00FC3A8C"/>
    <w:rsid w:val="00FC3E0E"/>
    <w:rsid w:val="00FC5257"/>
    <w:rsid w:val="00FC6408"/>
    <w:rsid w:val="00FC7974"/>
    <w:rsid w:val="00FD4CFC"/>
    <w:rsid w:val="00FE0A15"/>
    <w:rsid w:val="00FE5478"/>
    <w:rsid w:val="00FE6BE5"/>
    <w:rsid w:val="00FE6EF5"/>
    <w:rsid w:val="00FF2962"/>
    <w:rsid w:val="00FF4FC7"/>
    <w:rsid w:val="00FF5FB1"/>
    <w:rsid w:val="017051EE"/>
    <w:rsid w:val="034A9EED"/>
    <w:rsid w:val="050E1A7E"/>
    <w:rsid w:val="055791C8"/>
    <w:rsid w:val="0886488A"/>
    <w:rsid w:val="09344597"/>
    <w:rsid w:val="0AD6B8AA"/>
    <w:rsid w:val="0C63BCD5"/>
    <w:rsid w:val="0D0FBC02"/>
    <w:rsid w:val="0EBB315B"/>
    <w:rsid w:val="124375EA"/>
    <w:rsid w:val="133A2EEB"/>
    <w:rsid w:val="13771F6E"/>
    <w:rsid w:val="13B30C8B"/>
    <w:rsid w:val="1481564C"/>
    <w:rsid w:val="14B888A5"/>
    <w:rsid w:val="153F1596"/>
    <w:rsid w:val="1618FE0F"/>
    <w:rsid w:val="1645B2A0"/>
    <w:rsid w:val="1697DBD2"/>
    <w:rsid w:val="17A3DE3A"/>
    <w:rsid w:val="17DA953F"/>
    <w:rsid w:val="19DB6D6E"/>
    <w:rsid w:val="1AD5D4B7"/>
    <w:rsid w:val="1C9B1940"/>
    <w:rsid w:val="1CFDB255"/>
    <w:rsid w:val="1DA3BA1C"/>
    <w:rsid w:val="1DC93C73"/>
    <w:rsid w:val="1E4CE16A"/>
    <w:rsid w:val="1E52F19A"/>
    <w:rsid w:val="1F6C3D0F"/>
    <w:rsid w:val="21916BD7"/>
    <w:rsid w:val="2228D52F"/>
    <w:rsid w:val="229F0FBB"/>
    <w:rsid w:val="23240931"/>
    <w:rsid w:val="252CF711"/>
    <w:rsid w:val="258352F0"/>
    <w:rsid w:val="25CB04FB"/>
    <w:rsid w:val="27AB6656"/>
    <w:rsid w:val="28C9E0A9"/>
    <w:rsid w:val="2909984B"/>
    <w:rsid w:val="290F19E4"/>
    <w:rsid w:val="29EFEC40"/>
    <w:rsid w:val="2A7FC539"/>
    <w:rsid w:val="2B4E0AA7"/>
    <w:rsid w:val="2D0DC83D"/>
    <w:rsid w:val="2D4665BA"/>
    <w:rsid w:val="2EF7AE0C"/>
    <w:rsid w:val="2F079850"/>
    <w:rsid w:val="2F4235AD"/>
    <w:rsid w:val="3073FA47"/>
    <w:rsid w:val="31213429"/>
    <w:rsid w:val="322130C7"/>
    <w:rsid w:val="3399FF80"/>
    <w:rsid w:val="33F740AD"/>
    <w:rsid w:val="34631575"/>
    <w:rsid w:val="352484D4"/>
    <w:rsid w:val="35589A9F"/>
    <w:rsid w:val="3716F304"/>
    <w:rsid w:val="37583E94"/>
    <w:rsid w:val="37D77CD2"/>
    <w:rsid w:val="37F56299"/>
    <w:rsid w:val="3A471AB5"/>
    <w:rsid w:val="3C6FA674"/>
    <w:rsid w:val="3CD41637"/>
    <w:rsid w:val="3D3DD89D"/>
    <w:rsid w:val="3DED8DE6"/>
    <w:rsid w:val="3E278126"/>
    <w:rsid w:val="4062C7DE"/>
    <w:rsid w:val="40F2E8A6"/>
    <w:rsid w:val="41E4092B"/>
    <w:rsid w:val="43FE3DA2"/>
    <w:rsid w:val="4592C937"/>
    <w:rsid w:val="4679B828"/>
    <w:rsid w:val="47B77D0B"/>
    <w:rsid w:val="486220A8"/>
    <w:rsid w:val="49882106"/>
    <w:rsid w:val="49C0239E"/>
    <w:rsid w:val="4A52B482"/>
    <w:rsid w:val="4BF38F10"/>
    <w:rsid w:val="4E66CD06"/>
    <w:rsid w:val="4E9498FA"/>
    <w:rsid w:val="4EEE406F"/>
    <w:rsid w:val="4F153DB4"/>
    <w:rsid w:val="4FE4CCD7"/>
    <w:rsid w:val="528B44A1"/>
    <w:rsid w:val="52FE8861"/>
    <w:rsid w:val="55A2BD6D"/>
    <w:rsid w:val="55D44D97"/>
    <w:rsid w:val="58A98EAE"/>
    <w:rsid w:val="59B10822"/>
    <w:rsid w:val="5A232C42"/>
    <w:rsid w:val="5BCD1363"/>
    <w:rsid w:val="5BE568B4"/>
    <w:rsid w:val="5C6BB99B"/>
    <w:rsid w:val="5D33A1FE"/>
    <w:rsid w:val="5FAE793D"/>
    <w:rsid w:val="60F7E296"/>
    <w:rsid w:val="610A134D"/>
    <w:rsid w:val="611B12B7"/>
    <w:rsid w:val="62B823CA"/>
    <w:rsid w:val="642DFA0D"/>
    <w:rsid w:val="64D7E425"/>
    <w:rsid w:val="65E764E8"/>
    <w:rsid w:val="663DD904"/>
    <w:rsid w:val="664D68E1"/>
    <w:rsid w:val="68BD5980"/>
    <w:rsid w:val="68FA1B67"/>
    <w:rsid w:val="6C52144A"/>
    <w:rsid w:val="6E130113"/>
    <w:rsid w:val="6E4D7317"/>
    <w:rsid w:val="70FF0350"/>
    <w:rsid w:val="715C651D"/>
    <w:rsid w:val="7234B39A"/>
    <w:rsid w:val="725752B8"/>
    <w:rsid w:val="7584B96F"/>
    <w:rsid w:val="768840C2"/>
    <w:rsid w:val="783D6FCC"/>
    <w:rsid w:val="7A09CE98"/>
    <w:rsid w:val="7C348C13"/>
    <w:rsid w:val="7D85E4E0"/>
    <w:rsid w:val="7EDE5600"/>
    <w:rsid w:val="7EE0C48A"/>
    <w:rsid w:val="7FC6105B"/>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28440F28-5652-41C0-B193-520115E86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erschrift21">
    <w:name w:val="Überschrift 21"/>
    <w:basedOn w:val="Normal"/>
    <w:uiPriority w:val="1"/>
    <w:qFormat/>
    <w:rsid w:val="00F61379"/>
    <w:pPr>
      <w:ind w:left="110"/>
      <w:outlineLvl w:val="1"/>
    </w:pPr>
    <w:rPr>
      <w:b/>
      <w:bCs/>
      <w:sz w:val="16"/>
      <w:szCs w:val="16"/>
    </w:rPr>
  </w:style>
  <w:style w:type="paragraph" w:styleId="Prrafodelista">
    <w:name w:val="List Paragraph"/>
    <w:basedOn w:val="Normal"/>
    <w:uiPriority w:val="1"/>
    <w:qFormat/>
    <w:rsid w:val="00F61379"/>
    <w:pPr>
      <w:spacing w:before="90"/>
      <w:ind w:left="470" w:hanging="360"/>
    </w:pPr>
    <w:rPr>
      <w:sz w:val="24"/>
      <w:szCs w:val="24"/>
    </w:rPr>
  </w:style>
  <w:style w:type="paragraph" w:customStyle="1" w:styleId="TableParagraph">
    <w:name w:val="Table Paragraph"/>
    <w:basedOn w:val="Normal"/>
    <w:uiPriority w:val="1"/>
    <w:qFormat/>
    <w:rsid w:val="00F61379"/>
    <w:rPr>
      <w:rFonts w:ascii="Times New Roman" w:hAnsi="Times New Roman" w:cs="Times New Roman"/>
      <w:sz w:val="24"/>
      <w:szCs w:val="24"/>
    </w:rPr>
  </w:style>
  <w:style w:type="paragraph" w:styleId="Textodeglobo">
    <w:name w:val="Balloon Text"/>
    <w:basedOn w:val="Normal"/>
    <w:link w:val="TextodegloboCar"/>
    <w:uiPriority w:val="99"/>
    <w:semiHidden/>
    <w:unhideWhenUsed/>
    <w:rsid w:val="00650E38"/>
    <w:rPr>
      <w:rFonts w:ascii="Tahoma" w:hAnsi="Tahoma" w:cs="Tahoma"/>
      <w:sz w:val="16"/>
      <w:szCs w:val="16"/>
    </w:rPr>
  </w:style>
  <w:style w:type="character" w:customStyle="1" w:styleId="TextodegloboCar">
    <w:name w:val="Texto de globo Car"/>
    <w:basedOn w:val="Fuentedeprrafopredeter"/>
    <w:link w:val="Textodeglobo"/>
    <w:uiPriority w:val="99"/>
    <w:semiHidden/>
    <w:rsid w:val="00650E38"/>
    <w:rPr>
      <w:rFonts w:ascii="Tahoma" w:hAnsi="Tahoma" w:cs="Tahoma"/>
      <w:sz w:val="16"/>
      <w:szCs w:val="16"/>
    </w:rPr>
  </w:style>
  <w:style w:type="paragraph" w:styleId="Encabezado">
    <w:name w:val="header"/>
    <w:basedOn w:val="Normal"/>
    <w:link w:val="EncabezadoCar"/>
    <w:uiPriority w:val="99"/>
    <w:unhideWhenUsed/>
    <w:rsid w:val="00650E38"/>
    <w:pPr>
      <w:tabs>
        <w:tab w:val="center" w:pos="4536"/>
        <w:tab w:val="right" w:pos="9072"/>
      </w:tabs>
    </w:pPr>
  </w:style>
  <w:style w:type="character" w:customStyle="1" w:styleId="EncabezadoCar">
    <w:name w:val="Encabezado Car"/>
    <w:basedOn w:val="Fuentedeprrafopredeter"/>
    <w:link w:val="Encabezado"/>
    <w:uiPriority w:val="99"/>
    <w:rsid w:val="00650E38"/>
    <w:rPr>
      <w:rFonts w:ascii="Arial" w:hAnsi="Arial" w:cs="Arial"/>
    </w:rPr>
  </w:style>
  <w:style w:type="paragraph" w:styleId="Piedepgina">
    <w:name w:val="footer"/>
    <w:basedOn w:val="Normal"/>
    <w:link w:val="PiedepginaCar"/>
    <w:uiPriority w:val="99"/>
    <w:unhideWhenUsed/>
    <w:rsid w:val="00650E38"/>
    <w:pPr>
      <w:tabs>
        <w:tab w:val="center" w:pos="4536"/>
        <w:tab w:val="right" w:pos="9072"/>
      </w:tabs>
    </w:pPr>
  </w:style>
  <w:style w:type="character" w:customStyle="1" w:styleId="PiedepginaCar">
    <w:name w:val="Pie de página Car"/>
    <w:basedOn w:val="Fuentedeprrafopredeter"/>
    <w:link w:val="Piedepgina"/>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Normal"/>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laconcuadrcula">
    <w:name w:val="Table Grid"/>
    <w:basedOn w:val="Tablanormal"/>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Fuentedeprrafopredeter"/>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ipervnculo">
    <w:name w:val="Hyperlink"/>
    <w:basedOn w:val="Fuentedeprrafopredeter"/>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Normal"/>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styleId="Revisin">
    <w:name w:val="Revision"/>
    <w:hidden/>
    <w:uiPriority w:val="99"/>
    <w:semiHidden/>
    <w:rsid w:val="00DE160C"/>
    <w:pPr>
      <w:spacing w:after="0" w:line="240" w:lineRule="auto"/>
    </w:pPr>
    <w:rPr>
      <w:rFonts w:ascii="Arial" w:hAnsi="Arial" w:cs="Arial"/>
    </w:rPr>
  </w:style>
  <w:style w:type="character" w:styleId="Refdecomentario">
    <w:name w:val="annotation reference"/>
    <w:basedOn w:val="Fuentedeprrafopredeter"/>
    <w:uiPriority w:val="99"/>
    <w:semiHidden/>
    <w:unhideWhenUsed/>
    <w:rsid w:val="004D277C"/>
    <w:rPr>
      <w:sz w:val="16"/>
      <w:szCs w:val="16"/>
    </w:rPr>
  </w:style>
  <w:style w:type="paragraph" w:styleId="Textocomentario">
    <w:name w:val="annotation text"/>
    <w:basedOn w:val="Normal"/>
    <w:link w:val="TextocomentarioCar"/>
    <w:uiPriority w:val="99"/>
    <w:unhideWhenUsed/>
    <w:rsid w:val="004D277C"/>
    <w:rPr>
      <w:sz w:val="20"/>
      <w:szCs w:val="20"/>
    </w:rPr>
  </w:style>
  <w:style w:type="character" w:customStyle="1" w:styleId="TextocomentarioCar">
    <w:name w:val="Texto comentario Car"/>
    <w:basedOn w:val="Fuentedeprrafopredeter"/>
    <w:link w:val="Textocomentario"/>
    <w:uiPriority w:val="99"/>
    <w:rsid w:val="004D277C"/>
    <w:rPr>
      <w:rFonts w:ascii="Arial" w:hAnsi="Arial" w:cs="Arial"/>
      <w:sz w:val="20"/>
      <w:szCs w:val="20"/>
    </w:rPr>
  </w:style>
  <w:style w:type="paragraph" w:styleId="Asuntodelcomentario">
    <w:name w:val="annotation subject"/>
    <w:basedOn w:val="Textocomentario"/>
    <w:next w:val="Textocomentario"/>
    <w:link w:val="AsuntodelcomentarioCar"/>
    <w:uiPriority w:val="99"/>
    <w:semiHidden/>
    <w:unhideWhenUsed/>
    <w:rsid w:val="004D277C"/>
    <w:rPr>
      <w:b/>
      <w:bCs/>
    </w:rPr>
  </w:style>
  <w:style w:type="character" w:customStyle="1" w:styleId="AsuntodelcomentarioCar">
    <w:name w:val="Asunto del comentario Car"/>
    <w:basedOn w:val="TextocomentarioCar"/>
    <w:link w:val="Asuntodelcomentario"/>
    <w:uiPriority w:val="99"/>
    <w:semiHidden/>
    <w:rsid w:val="004D277C"/>
    <w:rPr>
      <w:rFonts w:ascii="Arial" w:hAnsi="Arial" w:cs="Arial"/>
      <w:b/>
      <w:bCs/>
      <w:sz w:val="20"/>
      <w:szCs w:val="20"/>
    </w:rPr>
  </w:style>
  <w:style w:type="character" w:styleId="Textodelmarcadordeposicin">
    <w:name w:val="Placeholder Text"/>
    <w:basedOn w:val="Fuentedeprrafopredeter"/>
    <w:uiPriority w:val="99"/>
    <w:semiHidden/>
    <w:rsid w:val="00220AF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47886">
      <w:bodyDiv w:val="1"/>
      <w:marLeft w:val="0"/>
      <w:marRight w:val="0"/>
      <w:marTop w:val="0"/>
      <w:marBottom w:val="0"/>
      <w:divBdr>
        <w:top w:val="none" w:sz="0" w:space="0" w:color="auto"/>
        <w:left w:val="none" w:sz="0" w:space="0" w:color="auto"/>
        <w:bottom w:val="none" w:sz="0" w:space="0" w:color="auto"/>
        <w:right w:val="none" w:sz="0" w:space="0" w:color="auto"/>
      </w:divBdr>
    </w:div>
    <w:div w:id="365838488">
      <w:bodyDiv w:val="1"/>
      <w:marLeft w:val="0"/>
      <w:marRight w:val="0"/>
      <w:marTop w:val="0"/>
      <w:marBottom w:val="0"/>
      <w:divBdr>
        <w:top w:val="none" w:sz="0" w:space="0" w:color="auto"/>
        <w:left w:val="none" w:sz="0" w:space="0" w:color="auto"/>
        <w:bottom w:val="none" w:sz="0" w:space="0" w:color="auto"/>
        <w:right w:val="none" w:sz="0" w:space="0" w:color="auto"/>
      </w:divBdr>
    </w:div>
    <w:div w:id="483207091">
      <w:bodyDiv w:val="1"/>
      <w:marLeft w:val="0"/>
      <w:marRight w:val="0"/>
      <w:marTop w:val="0"/>
      <w:marBottom w:val="0"/>
      <w:divBdr>
        <w:top w:val="none" w:sz="0" w:space="0" w:color="auto"/>
        <w:left w:val="none" w:sz="0" w:space="0" w:color="auto"/>
        <w:bottom w:val="none" w:sz="0" w:space="0" w:color="auto"/>
        <w:right w:val="none" w:sz="0" w:space="0" w:color="auto"/>
      </w:divBdr>
    </w:div>
    <w:div w:id="740712086">
      <w:bodyDiv w:val="1"/>
      <w:marLeft w:val="0"/>
      <w:marRight w:val="0"/>
      <w:marTop w:val="0"/>
      <w:marBottom w:val="0"/>
      <w:divBdr>
        <w:top w:val="none" w:sz="0" w:space="0" w:color="auto"/>
        <w:left w:val="none" w:sz="0" w:space="0" w:color="auto"/>
        <w:bottom w:val="none" w:sz="0" w:space="0" w:color="auto"/>
        <w:right w:val="none" w:sz="0" w:space="0" w:color="auto"/>
      </w:divBdr>
    </w:div>
    <w:div w:id="962344379">
      <w:bodyDiv w:val="1"/>
      <w:marLeft w:val="0"/>
      <w:marRight w:val="0"/>
      <w:marTop w:val="0"/>
      <w:marBottom w:val="0"/>
      <w:divBdr>
        <w:top w:val="none" w:sz="0" w:space="0" w:color="auto"/>
        <w:left w:val="none" w:sz="0" w:space="0" w:color="auto"/>
        <w:bottom w:val="none" w:sz="0" w:space="0" w:color="auto"/>
        <w:right w:val="none" w:sz="0" w:space="0" w:color="auto"/>
      </w:divBdr>
    </w:div>
    <w:div w:id="1174032680">
      <w:bodyDiv w:val="1"/>
      <w:marLeft w:val="0"/>
      <w:marRight w:val="0"/>
      <w:marTop w:val="0"/>
      <w:marBottom w:val="0"/>
      <w:divBdr>
        <w:top w:val="none" w:sz="0" w:space="0" w:color="auto"/>
        <w:left w:val="none" w:sz="0" w:space="0" w:color="auto"/>
        <w:bottom w:val="none" w:sz="0" w:space="0" w:color="auto"/>
        <w:right w:val="none" w:sz="0" w:space="0" w:color="auto"/>
      </w:divBdr>
    </w:div>
    <w:div w:id="1659188110">
      <w:bodyDiv w:val="1"/>
      <w:marLeft w:val="0"/>
      <w:marRight w:val="0"/>
      <w:marTop w:val="0"/>
      <w:marBottom w:val="0"/>
      <w:divBdr>
        <w:top w:val="none" w:sz="0" w:space="0" w:color="auto"/>
        <w:left w:val="none" w:sz="0" w:space="0" w:color="auto"/>
        <w:bottom w:val="none" w:sz="0" w:space="0" w:color="auto"/>
        <w:right w:val="none" w:sz="0" w:space="0" w:color="auto"/>
      </w:divBdr>
    </w:div>
    <w:div w:id="1751544082">
      <w:bodyDiv w:val="1"/>
      <w:marLeft w:val="0"/>
      <w:marRight w:val="0"/>
      <w:marTop w:val="0"/>
      <w:marBottom w:val="0"/>
      <w:divBdr>
        <w:top w:val="none" w:sz="0" w:space="0" w:color="auto"/>
        <w:left w:val="none" w:sz="0" w:space="0" w:color="auto"/>
        <w:bottom w:val="none" w:sz="0" w:space="0" w:color="auto"/>
        <w:right w:val="none" w:sz="0" w:space="0" w:color="auto"/>
      </w:divBdr>
    </w:div>
    <w:div w:id="1968118841">
      <w:bodyDiv w:val="1"/>
      <w:marLeft w:val="0"/>
      <w:marRight w:val="0"/>
      <w:marTop w:val="0"/>
      <w:marBottom w:val="0"/>
      <w:divBdr>
        <w:top w:val="none" w:sz="0" w:space="0" w:color="auto"/>
        <w:left w:val="none" w:sz="0" w:space="0" w:color="auto"/>
        <w:bottom w:val="none" w:sz="0" w:space="0" w:color="auto"/>
        <w:right w:val="none" w:sz="0" w:space="0" w:color="auto"/>
      </w:divBdr>
    </w:div>
    <w:div w:id="2138445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2017560-cccf-46e1-84d1-27e8e4de0641">
      <Terms xmlns="http://schemas.microsoft.com/office/infopath/2007/PartnerControls"/>
    </lcf76f155ced4ddcb4097134ff3c332f>
    <TaxCatchAll xmlns="bb7f0e1e-ed81-45e7-ba33-7f03397669d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8478A8-D8DA-44E7-8DF0-991FDA9548F8}">
  <ds:schemaRefs>
    <ds:schemaRef ds:uri="http://schemas.microsoft.com/office/2006/metadata/properties"/>
    <ds:schemaRef ds:uri="http://schemas.microsoft.com/office/infopath/2007/PartnerControls"/>
    <ds:schemaRef ds:uri="a2017560-cccf-46e1-84d1-27e8e4de0641"/>
    <ds:schemaRef ds:uri="bb7f0e1e-ed81-45e7-ba33-7f03397669dc"/>
  </ds:schemaRefs>
</ds:datastoreItem>
</file>

<file path=customXml/itemProps2.xml><?xml version="1.0" encoding="utf-8"?>
<ds:datastoreItem xmlns:ds="http://schemas.openxmlformats.org/officeDocument/2006/customXml" ds:itemID="{761E0119-C832-45EE-B75A-710BF3FEE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4.xml><?xml version="1.0" encoding="utf-8"?>
<ds:datastoreItem xmlns:ds="http://schemas.openxmlformats.org/officeDocument/2006/customXml" ds:itemID="{2D493213-8087-4A6B-90A8-27DFDBE493BC}">
  <ds:schemaRefs>
    <ds:schemaRef ds:uri="http://schemas.microsoft.com/sharepoint/v3/contenttype/forms"/>
  </ds:schemaRefs>
</ds:datastoreItem>
</file>

<file path=docMetadata/LabelInfo.xml><?xml version="1.0" encoding="utf-8"?>
<clbl:labelList xmlns:clbl="http://schemas.microsoft.com/office/2020/mipLabelMetadata">
  <clbl:label id="{3a28a66c-3c7f-463f-9f3d-483220f1d838}" enabled="1" method="Standard" siteId="{a8218bc3-7d4c-4a61-b912-a6ca487118dd}" contentBits="0" removed="0"/>
  <clbl:label id="{d792d246-d363-40e2-82bc-6f0655128b68}" enabled="1" method="Standard" siteId="{372ee9e0-9ce0-4033-a64a-c07073a91ecd}" removed="0"/>
</clbl:labelList>
</file>

<file path=docProps/app.xml><?xml version="1.0" encoding="utf-8"?>
<Properties xmlns="http://schemas.openxmlformats.org/officeDocument/2006/extended-properties" xmlns:vt="http://schemas.openxmlformats.org/officeDocument/2006/docPropsVTypes">
  <Template>Normal</Template>
  <TotalTime>11</TotalTime>
  <Pages>3</Pages>
  <Words>911</Words>
  <Characters>5016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OCM GmbH</Company>
  <LinksUpToDate>false</LinksUpToDate>
  <CharactersWithSpaces>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docId:B2BC091B2E47745B1CC9F24809CAAFB9</cp:keywords>
  <cp:lastModifiedBy>Nuria Poch</cp:lastModifiedBy>
  <cp:revision>3</cp:revision>
  <cp:lastPrinted>2024-01-28T23:20:00Z</cp:lastPrinted>
  <dcterms:created xsi:type="dcterms:W3CDTF">2026-06-15T09:28:00Z</dcterms:created>
  <dcterms:modified xsi:type="dcterms:W3CDTF">2026-06-15T10:13:00Z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2025-12-19T13:32:30Z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33d289cf-1525-4ffd-9975-cab983de09d5</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MediaServiceImageTags">
    <vt:lpwstr/>
  </property>
  <property fmtid="{D5CDD505-2E9C-101B-9397-08002B2CF9AE}" pid="14" name="ContentTypeId">
    <vt:lpwstr>0x0101007DAE9CA7D8058048B50D46784D8FAF0D</vt:lpwstr>
  </property>
</Properties>
</file>