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5D832" w14:textId="6C58A1BA" w:rsidR="00A31DE7" w:rsidRPr="00303A6F" w:rsidRDefault="005A1657" w:rsidP="008F5C9A">
      <w:pPr>
        <w:pStyle w:val="Copytext"/>
        <w:ind w:right="1219"/>
        <w:rPr>
          <w:lang w:val="es-ES"/>
        </w:rPr>
      </w:pPr>
      <w:r>
        <w:rPr>
          <w:bCs w:val="0"/>
          <w:lang w:val="es-ES"/>
        </w:rPr>
        <w:t>Webinar: Automatización y digitalización en la fabricación de cuadros eléctricos</w:t>
      </w:r>
    </w:p>
    <w:p w14:paraId="1A63F120" w14:textId="77777777" w:rsidR="00A31DE7" w:rsidRPr="00303A6F" w:rsidRDefault="00A31DE7" w:rsidP="008F5C9A">
      <w:pPr>
        <w:pStyle w:val="berschrift-H1"/>
        <w:ind w:right="1219"/>
        <w:rPr>
          <w:lang w:val="es-ES"/>
        </w:rPr>
      </w:pPr>
    </w:p>
    <w:p w14:paraId="5A156E55" w14:textId="0AFB6B53" w:rsidR="00A31DE7" w:rsidRPr="00303A6F" w:rsidRDefault="008427F4" w:rsidP="008427F4">
      <w:pPr>
        <w:pStyle w:val="berschrift-H1"/>
        <w:ind w:right="1219"/>
        <w:rPr>
          <w:lang w:val="es-ES"/>
        </w:rPr>
      </w:pPr>
      <w:r w:rsidRPr="008427F4">
        <w:rPr>
          <w:lang w:val="es-ES"/>
        </w:rPr>
        <w:t>Rittal y Eplan muestran cómo agilizar el mecanizado de pletinas de cobre mediante la digitalización y la automatización</w:t>
      </w:r>
    </w:p>
    <w:p w14:paraId="03368D3F" w14:textId="2FF5FBF7" w:rsidR="00A31DE7" w:rsidRPr="00303A6F" w:rsidRDefault="008427F4" w:rsidP="00A31DE7">
      <w:pPr>
        <w:pStyle w:val="Ort-Datum"/>
        <w:rPr>
          <w:lang w:val="es-ES"/>
        </w:rPr>
      </w:pPr>
      <w:r>
        <w:rPr>
          <w:bCs w:val="0"/>
          <w:lang w:val="es-ES"/>
        </w:rPr>
        <w:t>Sabadell</w:t>
      </w:r>
      <w:r w:rsidR="00A31DE7" w:rsidRPr="00303A6F">
        <w:rPr>
          <w:bCs w:val="0"/>
          <w:lang w:val="es-ES"/>
        </w:rPr>
        <w:t xml:space="preserve">, </w:t>
      </w:r>
      <w:r>
        <w:rPr>
          <w:bCs w:val="0"/>
          <w:lang w:val="es-ES"/>
        </w:rPr>
        <w:t>13</w:t>
      </w:r>
      <w:r w:rsidR="00A31DE7" w:rsidRPr="00303A6F">
        <w:rPr>
          <w:bCs w:val="0"/>
          <w:lang w:val="es-ES"/>
        </w:rPr>
        <w:t>-0</w:t>
      </w:r>
      <w:r>
        <w:rPr>
          <w:bCs w:val="0"/>
          <w:lang w:val="es-ES"/>
        </w:rPr>
        <w:t>7</w:t>
      </w:r>
      <w:r w:rsidR="00A31DE7" w:rsidRPr="00303A6F">
        <w:rPr>
          <w:bCs w:val="0"/>
          <w:lang w:val="es-ES"/>
        </w:rPr>
        <w:t>-2026</w:t>
      </w:r>
    </w:p>
    <w:p w14:paraId="60282524" w14:textId="7F25ACD7" w:rsidR="008427F4" w:rsidRDefault="008427F4" w:rsidP="008F5C9A">
      <w:pPr>
        <w:pStyle w:val="Copytext-Intro"/>
        <w:ind w:right="1219"/>
        <w:jc w:val="both"/>
        <w:rPr>
          <w:bCs/>
          <w:lang w:val="es-ES"/>
        </w:rPr>
      </w:pPr>
      <w:r w:rsidRPr="008427F4">
        <w:rPr>
          <w:bCs/>
          <w:lang w:val="es-ES"/>
        </w:rPr>
        <w:t>Un webinar práctico demostrará cómo conectar ingeniería y fabricación para reducir errores, ganar productividad y optimizar los procesos de producción de cuadros eléctricos</w:t>
      </w:r>
      <w:r>
        <w:rPr>
          <w:bCs/>
          <w:lang w:val="es-ES"/>
        </w:rPr>
        <w:t>.</w:t>
      </w:r>
    </w:p>
    <w:p w14:paraId="753CF08C" w14:textId="77777777" w:rsidR="008427F4" w:rsidRDefault="008427F4" w:rsidP="008427F4">
      <w:pPr>
        <w:pStyle w:val="Copytext-Intro"/>
        <w:ind w:right="1219"/>
        <w:jc w:val="both"/>
        <w:rPr>
          <w:b w:val="0"/>
          <w:bCs/>
          <w:lang w:val="es-ES"/>
        </w:rPr>
      </w:pPr>
      <w:r w:rsidRPr="008427F4">
        <w:rPr>
          <w:b w:val="0"/>
          <w:bCs/>
          <w:lang w:val="es-ES"/>
        </w:rPr>
        <w:t>La creciente necesidad de fabricar cuadros eléctricos de forma más rápida, precisa y eficiente está impulsando la adopción de procesos digitales que conecten directamente la ingeniería con la producción. Con el objetivo de mostrar cómo las empresas pueden afrontar este desafío, Rittal y Eplan organizan el webinar gratuito "</w:t>
      </w:r>
      <w:r w:rsidRPr="008427F4">
        <w:rPr>
          <w:b w:val="0"/>
          <w:bCs/>
          <w:i/>
          <w:iCs/>
          <w:lang w:val="es-ES"/>
        </w:rPr>
        <w:t>Automatiza el mecanizado de pletinas para armarios de distribución con Rittal y Eplan</w:t>
      </w:r>
      <w:r w:rsidRPr="008427F4">
        <w:rPr>
          <w:b w:val="0"/>
          <w:bCs/>
          <w:lang w:val="es-ES"/>
        </w:rPr>
        <w:t>", que tendrá lugar el próximo 16 de julio a las 11:00 h.</w:t>
      </w:r>
    </w:p>
    <w:p w14:paraId="6BECB75A" w14:textId="657FB3DB" w:rsidR="008427F4" w:rsidRDefault="008427F4" w:rsidP="008427F4">
      <w:pPr>
        <w:pStyle w:val="Copytext"/>
        <w:ind w:right="1219"/>
        <w:jc w:val="both"/>
        <w:rPr>
          <w:lang w:val="es-ES"/>
        </w:rPr>
      </w:pPr>
      <w:r w:rsidRPr="008427F4">
        <w:rPr>
          <w:lang w:val="es-ES"/>
        </w:rPr>
        <w:t>Durante la sesión, los asistentes descubrirán, a través de demostraciones prácticas, cómo digitalizar y automatizar el mecanizado de pletinas de cobre para optimizar los procesos de fabricación de cuadros eléctricos, minimizando errores y reduciendo significativamente los tiempos de preparación en taller.</w:t>
      </w:r>
    </w:p>
    <w:p w14:paraId="479F634E" w14:textId="77777777" w:rsidR="008427F4" w:rsidRPr="008427F4" w:rsidRDefault="008427F4" w:rsidP="008427F4">
      <w:pPr>
        <w:pStyle w:val="Copytext"/>
        <w:ind w:right="1219"/>
        <w:jc w:val="both"/>
        <w:rPr>
          <w:lang w:val="es-ES"/>
        </w:rPr>
      </w:pPr>
    </w:p>
    <w:p w14:paraId="7342EB75" w14:textId="77777777" w:rsidR="008427F4" w:rsidRDefault="008427F4" w:rsidP="008427F4">
      <w:pPr>
        <w:pStyle w:val="Copytext"/>
        <w:ind w:right="1219"/>
        <w:jc w:val="both"/>
        <w:rPr>
          <w:lang w:val="es-ES"/>
        </w:rPr>
      </w:pPr>
      <w:r w:rsidRPr="008427F4">
        <w:rPr>
          <w:lang w:val="es-ES"/>
        </w:rPr>
        <w:t>La gestión de la información entre las fases de diseño, ingeniería y fabricación sigue siendo uno de los principales retos para muchos fabricantes de cuadros eléctricos. La transferencia manual de datos, la interpretación de planos y la falta de integración entre sistemas pueden provocar errores, retrasos y costes adicionales. En este contexto, la conexión digital entre software de ingeniería y maquinaria de producción se convierte en un factor clave para mejorar la competitividad.</w:t>
      </w:r>
    </w:p>
    <w:p w14:paraId="5B9BB9B1" w14:textId="77777777" w:rsidR="008427F4" w:rsidRPr="008427F4" w:rsidRDefault="008427F4" w:rsidP="008427F4">
      <w:pPr>
        <w:pStyle w:val="Copytext"/>
        <w:ind w:right="1219"/>
        <w:jc w:val="both"/>
        <w:rPr>
          <w:lang w:val="es-ES"/>
        </w:rPr>
      </w:pPr>
    </w:p>
    <w:p w14:paraId="694FD9C4" w14:textId="77777777" w:rsidR="008427F4" w:rsidRPr="008427F4" w:rsidRDefault="008427F4" w:rsidP="008427F4">
      <w:pPr>
        <w:pStyle w:val="Copytext"/>
        <w:ind w:right="1219"/>
        <w:jc w:val="both"/>
        <w:rPr>
          <w:lang w:val="es-ES"/>
        </w:rPr>
      </w:pPr>
      <w:r w:rsidRPr="008427F4">
        <w:rPr>
          <w:lang w:val="es-ES"/>
        </w:rPr>
        <w:t>A lo largo del webinar, Rittal y Eplan mostrarán cómo transformar el mecanizado de pletinas en un proceso continuo y conectado, permitiendo que los datos generados durante la fase de diseño se transfieran directamente a fabricación. Este enfoque facilita la estandarización de la producción, mejora la repetibilidad de los procesos y aumenta la eficiencia operativa.</w:t>
      </w:r>
    </w:p>
    <w:p w14:paraId="74DB1C56" w14:textId="77777777" w:rsidR="008427F4" w:rsidRDefault="008427F4" w:rsidP="008427F4">
      <w:pPr>
        <w:pStyle w:val="Copytext"/>
        <w:rPr>
          <w:lang w:val="es-ES"/>
        </w:rPr>
      </w:pPr>
    </w:p>
    <w:p w14:paraId="5404FFA5" w14:textId="77777777" w:rsidR="005A1657" w:rsidRPr="005A1657" w:rsidRDefault="005A1657" w:rsidP="005A1657">
      <w:pPr>
        <w:pStyle w:val="Copytext"/>
        <w:ind w:right="1219"/>
        <w:jc w:val="both"/>
        <w:rPr>
          <w:lang w:val="es-ES"/>
        </w:rPr>
      </w:pPr>
      <w:r w:rsidRPr="005A1657">
        <w:rPr>
          <w:lang w:val="es-ES"/>
        </w:rPr>
        <w:t xml:space="preserve">La sesión contará con la participación de </w:t>
      </w:r>
      <w:r w:rsidRPr="005A1657">
        <w:rPr>
          <w:b/>
          <w:lang w:val="es-ES"/>
        </w:rPr>
        <w:t>Joan Balboa, Especialista en Servicio y RAS de Rittal</w:t>
      </w:r>
      <w:r w:rsidRPr="005A1657">
        <w:rPr>
          <w:lang w:val="es-ES"/>
        </w:rPr>
        <w:t xml:space="preserve">, </w:t>
      </w:r>
      <w:r w:rsidRPr="005A1657">
        <w:rPr>
          <w:b/>
          <w:lang w:val="es-ES"/>
        </w:rPr>
        <w:t>Gerard Casals, Business Unit Manager Energy &amp; Power de Rittal</w:t>
      </w:r>
      <w:r w:rsidRPr="005A1657">
        <w:rPr>
          <w:lang w:val="es-ES"/>
        </w:rPr>
        <w:t xml:space="preserve">, e </w:t>
      </w:r>
      <w:r w:rsidRPr="005A1657">
        <w:rPr>
          <w:b/>
          <w:lang w:val="es-ES"/>
        </w:rPr>
        <w:t xml:space="preserve">Ismael Infantes, </w:t>
      </w:r>
      <w:r w:rsidRPr="005A1657">
        <w:rPr>
          <w:b/>
          <w:lang w:val="es-ES"/>
        </w:rPr>
        <w:lastRenderedPageBreak/>
        <w:t>Technical Consultant de Eplan</w:t>
      </w:r>
      <w:r w:rsidRPr="005A1657">
        <w:rPr>
          <w:lang w:val="es-ES"/>
        </w:rPr>
        <w:t>, quienes compartirán su experiencia y mostrarán, mediante demostraciones prácticas, cómo integrar ingeniería y fabricación para optimizar el mecanizado de pletinas de cobre y aumentar la eficiencia en el taller.</w:t>
      </w:r>
    </w:p>
    <w:p w14:paraId="4100B77A" w14:textId="77777777" w:rsidR="005A1657" w:rsidRDefault="005A1657" w:rsidP="008427F4">
      <w:pPr>
        <w:pStyle w:val="Copytext"/>
        <w:rPr>
          <w:lang w:val="es-ES"/>
        </w:rPr>
      </w:pPr>
    </w:p>
    <w:p w14:paraId="1BEF8E06" w14:textId="77777777" w:rsidR="008427F4" w:rsidRPr="008427F4" w:rsidRDefault="008427F4" w:rsidP="008427F4">
      <w:pPr>
        <w:pStyle w:val="Copytext"/>
        <w:rPr>
          <w:lang w:val="es-ES"/>
        </w:rPr>
      </w:pPr>
      <w:r w:rsidRPr="008427F4">
        <w:rPr>
          <w:lang w:val="es-ES"/>
        </w:rPr>
        <w:t>Entre los temas que se abordarán destacan:</w:t>
      </w:r>
    </w:p>
    <w:p w14:paraId="502831C1" w14:textId="77777777" w:rsidR="008427F4" w:rsidRPr="008427F4" w:rsidRDefault="008427F4" w:rsidP="008427F4">
      <w:pPr>
        <w:pStyle w:val="Copytext"/>
        <w:numPr>
          <w:ilvl w:val="0"/>
          <w:numId w:val="13"/>
        </w:numPr>
        <w:rPr>
          <w:lang w:val="es-ES"/>
        </w:rPr>
      </w:pPr>
      <w:r w:rsidRPr="008427F4">
        <w:rPr>
          <w:lang w:val="es-ES"/>
        </w:rPr>
        <w:t>La digitalización y automatización de los procesos de mecanizado para reducir errores de interpretación.</w:t>
      </w:r>
    </w:p>
    <w:p w14:paraId="31098E15" w14:textId="77777777" w:rsidR="008427F4" w:rsidRPr="008427F4" w:rsidRDefault="008427F4" w:rsidP="008427F4">
      <w:pPr>
        <w:pStyle w:val="Copytext"/>
        <w:numPr>
          <w:ilvl w:val="0"/>
          <w:numId w:val="13"/>
        </w:numPr>
        <w:rPr>
          <w:lang w:val="es-ES"/>
        </w:rPr>
      </w:pPr>
      <w:r w:rsidRPr="008427F4">
        <w:rPr>
          <w:lang w:val="es-ES"/>
        </w:rPr>
        <w:t>La conexión entre ingeniería y fabricación mediante flujos de trabajo digitales.</w:t>
      </w:r>
    </w:p>
    <w:p w14:paraId="569C94B8" w14:textId="77777777" w:rsidR="008427F4" w:rsidRPr="008427F4" w:rsidRDefault="008427F4" w:rsidP="008427F4">
      <w:pPr>
        <w:pStyle w:val="Copytext"/>
        <w:numPr>
          <w:ilvl w:val="0"/>
          <w:numId w:val="13"/>
        </w:numPr>
        <w:rPr>
          <w:lang w:val="es-ES"/>
        </w:rPr>
      </w:pPr>
      <w:r w:rsidRPr="008427F4">
        <w:rPr>
          <w:lang w:val="es-ES"/>
        </w:rPr>
        <w:t>La estandarización de procesos para mejorar la calidad y la repetibilidad.</w:t>
      </w:r>
    </w:p>
    <w:p w14:paraId="50022F8F" w14:textId="77777777" w:rsidR="008427F4" w:rsidRPr="008427F4" w:rsidRDefault="008427F4" w:rsidP="008427F4">
      <w:pPr>
        <w:pStyle w:val="Copytext"/>
        <w:numPr>
          <w:ilvl w:val="0"/>
          <w:numId w:val="13"/>
        </w:numPr>
        <w:rPr>
          <w:lang w:val="es-ES"/>
        </w:rPr>
      </w:pPr>
      <w:r w:rsidRPr="008427F4">
        <w:rPr>
          <w:lang w:val="es-ES"/>
        </w:rPr>
        <w:t>La reducción de tiempos de preparación y puesta en marcha en taller.</w:t>
      </w:r>
    </w:p>
    <w:p w14:paraId="7EE75D2F" w14:textId="77777777" w:rsidR="008427F4" w:rsidRPr="008427F4" w:rsidRDefault="008427F4" w:rsidP="008427F4">
      <w:pPr>
        <w:pStyle w:val="Copytext"/>
        <w:numPr>
          <w:ilvl w:val="0"/>
          <w:numId w:val="13"/>
        </w:numPr>
        <w:rPr>
          <w:lang w:val="es-ES"/>
        </w:rPr>
      </w:pPr>
      <w:r w:rsidRPr="008427F4">
        <w:rPr>
          <w:lang w:val="es-ES"/>
        </w:rPr>
        <w:t>La generación de datos listos para fabricación de forma rápida y eficiente.</w:t>
      </w:r>
    </w:p>
    <w:p w14:paraId="4FD50917" w14:textId="77777777" w:rsidR="008427F4" w:rsidRDefault="008427F4" w:rsidP="008427F4">
      <w:pPr>
        <w:pStyle w:val="Copytext"/>
        <w:rPr>
          <w:lang w:val="es-ES"/>
        </w:rPr>
      </w:pPr>
    </w:p>
    <w:p w14:paraId="0CEEC4EB" w14:textId="26BD8647" w:rsidR="008427F4" w:rsidRDefault="008427F4" w:rsidP="008427F4">
      <w:pPr>
        <w:pStyle w:val="Copytext"/>
        <w:ind w:right="1219"/>
        <w:jc w:val="both"/>
        <w:rPr>
          <w:lang w:val="es-ES"/>
        </w:rPr>
      </w:pPr>
      <w:r w:rsidRPr="008427F4">
        <w:rPr>
          <w:lang w:val="es-ES"/>
        </w:rPr>
        <w:t>Mediante ejemplos y demostraciones reales, los participantes podrán comprobar cómo la integración de las soluciones de Eplan y Rittal permite optimizar el trabajo diario tanto de los departamentos de ingeniería como de producción, contribuyendo a una fabricación más eficiente y preparada para los retos actuales del sector.</w:t>
      </w:r>
    </w:p>
    <w:p w14:paraId="284DFA3F" w14:textId="77777777" w:rsidR="008427F4" w:rsidRDefault="008427F4" w:rsidP="008427F4">
      <w:pPr>
        <w:pStyle w:val="Copytext"/>
        <w:ind w:right="1219"/>
        <w:jc w:val="both"/>
        <w:rPr>
          <w:b/>
          <w:lang w:val="es-ES"/>
        </w:rPr>
      </w:pPr>
    </w:p>
    <w:p w14:paraId="2047DE08" w14:textId="30DCF91F" w:rsidR="008427F4" w:rsidRPr="008427F4" w:rsidRDefault="008427F4" w:rsidP="008427F4">
      <w:pPr>
        <w:pStyle w:val="Copytext"/>
        <w:ind w:right="1219"/>
        <w:jc w:val="both"/>
        <w:rPr>
          <w:b/>
          <w:lang w:val="es-ES"/>
        </w:rPr>
      </w:pPr>
      <w:r w:rsidRPr="008427F4">
        <w:rPr>
          <w:b/>
          <w:lang w:val="es-ES"/>
        </w:rPr>
        <w:t>Datos del webinar</w:t>
      </w:r>
    </w:p>
    <w:p w14:paraId="6D8DA787" w14:textId="77777777" w:rsidR="008427F4" w:rsidRDefault="008427F4" w:rsidP="008427F4">
      <w:pPr>
        <w:pStyle w:val="Copytext"/>
        <w:ind w:right="1219"/>
        <w:jc w:val="both"/>
        <w:rPr>
          <w:lang w:val="es-ES"/>
        </w:rPr>
      </w:pPr>
      <w:r w:rsidRPr="008427F4">
        <w:rPr>
          <w:b/>
          <w:lang w:val="es-ES"/>
        </w:rPr>
        <w:t>Fecha:</w:t>
      </w:r>
      <w:r w:rsidRPr="008427F4">
        <w:rPr>
          <w:lang w:val="es-ES"/>
        </w:rPr>
        <w:t xml:space="preserve"> </w:t>
      </w:r>
      <w:proofErr w:type="gramStart"/>
      <w:r w:rsidRPr="008427F4">
        <w:rPr>
          <w:lang w:val="es-ES"/>
        </w:rPr>
        <w:t>Jueves</w:t>
      </w:r>
      <w:proofErr w:type="gramEnd"/>
      <w:r w:rsidRPr="008427F4">
        <w:rPr>
          <w:lang w:val="es-ES"/>
        </w:rPr>
        <w:t>, 16 de julio de 2026</w:t>
      </w:r>
    </w:p>
    <w:p w14:paraId="001D99F3" w14:textId="1390D18A" w:rsidR="008427F4" w:rsidRPr="008427F4" w:rsidRDefault="008427F4" w:rsidP="008427F4">
      <w:pPr>
        <w:pStyle w:val="Copytext"/>
        <w:ind w:right="1219"/>
        <w:jc w:val="both"/>
        <w:rPr>
          <w:lang w:val="pt-PT"/>
        </w:rPr>
      </w:pPr>
      <w:r w:rsidRPr="008427F4">
        <w:rPr>
          <w:b/>
          <w:lang w:val="pt-PT"/>
        </w:rPr>
        <w:t>Horario:</w:t>
      </w:r>
      <w:r w:rsidRPr="008427F4">
        <w:rPr>
          <w:lang w:val="pt-PT"/>
        </w:rPr>
        <w:t xml:space="preserve"> De 11:00 a 12:00 h</w:t>
      </w:r>
      <w:r w:rsidRPr="008427F4">
        <w:rPr>
          <w:lang w:val="pt-PT"/>
        </w:rPr>
        <w:br/>
      </w:r>
      <w:r w:rsidRPr="008427F4">
        <w:rPr>
          <w:b/>
          <w:lang w:val="pt-PT"/>
        </w:rPr>
        <w:t>Formato:</w:t>
      </w:r>
      <w:r w:rsidRPr="008427F4">
        <w:rPr>
          <w:lang w:val="pt-PT"/>
        </w:rPr>
        <w:t xml:space="preserve"> Online y gratuito</w:t>
      </w:r>
    </w:p>
    <w:p w14:paraId="0AA7A5DE" w14:textId="441B98D7" w:rsidR="008427F4" w:rsidRPr="008427F4" w:rsidRDefault="008427F4" w:rsidP="008427F4">
      <w:pPr>
        <w:pStyle w:val="Copytext"/>
        <w:ind w:right="1219"/>
        <w:jc w:val="both"/>
        <w:rPr>
          <w:lang w:val="es-ES"/>
        </w:rPr>
      </w:pPr>
      <w:hyperlink r:id="rId11" w:history="1">
        <w:r w:rsidRPr="008427F4">
          <w:rPr>
            <w:rStyle w:val="Hipervnculo"/>
            <w:b/>
            <w:lang w:val="es-ES"/>
          </w:rPr>
          <w:t>Inscripción</w:t>
        </w:r>
      </w:hyperlink>
    </w:p>
    <w:p w14:paraId="4BFF03A0" w14:textId="77777777" w:rsidR="008427F4" w:rsidRPr="008427F4" w:rsidRDefault="008427F4" w:rsidP="008427F4">
      <w:pPr>
        <w:pStyle w:val="Copytext"/>
        <w:ind w:right="1219"/>
        <w:jc w:val="both"/>
        <w:rPr>
          <w:lang w:val="es-ES"/>
        </w:rPr>
      </w:pPr>
    </w:p>
    <w:p w14:paraId="4B3F73C4" w14:textId="77777777" w:rsidR="00A31DE7" w:rsidRPr="00E973CC" w:rsidRDefault="00A31DE7" w:rsidP="00A31DE7">
      <w:pPr>
        <w:pStyle w:val="Copytext"/>
        <w:rPr>
          <w:lang w:val="es-ES"/>
        </w:rPr>
      </w:pPr>
    </w:p>
    <w:p w14:paraId="25140FF9" w14:textId="77777777" w:rsidR="00A31DE7" w:rsidRPr="00E973CC" w:rsidRDefault="00A31DE7" w:rsidP="00A31DE7">
      <w:pPr>
        <w:pStyle w:val="BU"/>
        <w:rPr>
          <w:lang w:val="es-ES"/>
        </w:rPr>
      </w:pPr>
    </w:p>
    <w:p w14:paraId="0DB591E9" w14:textId="2D1557F8" w:rsidR="00A31DE7" w:rsidRPr="00E973CC" w:rsidRDefault="005E31B2" w:rsidP="00A31DE7">
      <w:pPr>
        <w:pStyle w:val="BU"/>
        <w:rPr>
          <w:lang w:val="es-ES"/>
        </w:rPr>
      </w:pPr>
      <w:r w:rsidRPr="00E973CC">
        <w:rPr>
          <w:bCs w:val="0"/>
          <w:lang w:val="es-ES"/>
        </w:rPr>
        <w:t>Puede reproducirse de forma gratuita. Por favor, indique a Rittal GmbH &amp; Co. KG como fuente.</w:t>
      </w:r>
    </w:p>
    <w:p w14:paraId="09AB51F1" w14:textId="77777777" w:rsidR="00A31DE7" w:rsidRPr="008F5C9A" w:rsidRDefault="00A31DE7" w:rsidP="00A31DE7">
      <w:pPr>
        <w:pStyle w:val="Unternehmensportrait-H2"/>
        <w:rPr>
          <w:sz w:val="20"/>
          <w:lang w:val="es-ES"/>
        </w:rPr>
      </w:pPr>
      <w:r>
        <w:br w:type="page"/>
      </w:r>
    </w:p>
    <w:p w14:paraId="367572D6" w14:textId="6EB01C83" w:rsidR="00B92417" w:rsidRPr="008F5C9A" w:rsidRDefault="00B92417" w:rsidP="00B92417">
      <w:pPr>
        <w:pStyle w:val="Unternehmensportrait-H1"/>
        <w:rPr>
          <w:lang w:val="es-ES"/>
        </w:rPr>
      </w:pPr>
      <w:r>
        <w:lastRenderedPageBreak/>
        <w:t>Acerca de EcoG</w:t>
      </w:r>
    </w:p>
    <w:p w14:paraId="0CA1F289" w14:textId="77777777" w:rsidR="00B0012D" w:rsidRPr="008F5C9A" w:rsidRDefault="00B0012D" w:rsidP="00B92417">
      <w:pPr>
        <w:pStyle w:val="Unternehmensportrait-H1"/>
        <w:pBdr>
          <w:top w:val="single" w:sz="12" w:space="1" w:color="auto"/>
          <w:bottom w:val="single" w:sz="12" w:space="1" w:color="auto"/>
        </w:pBdr>
        <w:spacing w:line="240" w:lineRule="auto"/>
        <w:rPr>
          <w:b w:val="0"/>
          <w:sz w:val="8"/>
          <w:szCs w:val="8"/>
          <w:lang w:val="es-ES"/>
        </w:rPr>
      </w:pPr>
    </w:p>
    <w:p w14:paraId="5512201A" w14:textId="413440AD" w:rsidR="0030636B" w:rsidRPr="008F5C9A" w:rsidRDefault="00B92417" w:rsidP="00B3413F">
      <w:pPr>
        <w:pStyle w:val="Unternehmensportrait-H1"/>
        <w:pBdr>
          <w:top w:val="single" w:sz="12" w:space="1" w:color="auto"/>
          <w:bottom w:val="single" w:sz="12" w:space="1" w:color="auto"/>
        </w:pBdr>
        <w:spacing w:line="240" w:lineRule="auto"/>
        <w:ind w:right="1219"/>
        <w:jc w:val="both"/>
        <w:rPr>
          <w:lang w:val="es-ES"/>
        </w:rPr>
      </w:pPr>
      <w:r w:rsidRPr="00B92417">
        <w:rPr>
          <w:b w:val="0"/>
          <w:sz w:val="16"/>
          <w:szCs w:val="20"/>
        </w:rPr>
        <w:t>EcoG es una empresa líder en tecnología B2B para infraestructura de carga de vehículos eléctricos, con ubicaciones en Múnich, Detroit (EE. UU.) y Pune (India). La empresa ofrece, entre otras cosas, diseños de referencia y un sistema operativo estandarizado para la infraestructura de carga, y ofrece una de las plataformas de más rápido crecimiento del mundo para fabricantes de estaciones de carga rápida. Con la plataforma EcoG OS, los fabricantes pueden producir infraestructuras de carga de forma eficiente y los operadores pueden integrar de forma óptima sus parques de carga en los procesos empresariales, desde flotas de turismos hasta grandes centros logísticos y de carga para camiones. EcoG es un líder tecnológico con más de 25.000 sistemas desplegados en todo el mundo y impulsa la estandarización para cargas bidireccionales y de megavatios, entre otros. Recibió el Premio Alemán a la Innovación y posee alrededor del 15% de cuota de mercado en Europa y del 11% en India. Entre sus clientes se encuentran Siemens, ABB, Valeo y Dover Fueling Solutions – el mayor proveedor de equipos para gasolineras en Estados Unidos – así como otros socios internacionales.</w:t>
      </w:r>
      <w:r w:rsidRPr="00B92417">
        <w:rPr>
          <w:b w:val="0"/>
          <w:sz w:val="16"/>
          <w:szCs w:val="20"/>
        </w:rPr>
        <w:br/>
      </w:r>
      <w:r>
        <w:br/>
      </w:r>
      <w:r w:rsidR="00684EAC">
        <w:t>Sobre Rittal</w:t>
      </w:r>
    </w:p>
    <w:p w14:paraId="6D4E7878" w14:textId="77777777" w:rsidR="00B0012D" w:rsidRPr="008F5C9A" w:rsidRDefault="00B0012D" w:rsidP="00B3413F">
      <w:pPr>
        <w:widowControl/>
        <w:kinsoku w:val="0"/>
        <w:overflowPunct w:val="0"/>
        <w:autoSpaceDE/>
        <w:autoSpaceDN/>
        <w:adjustRightInd/>
        <w:spacing w:line="200" w:lineRule="exact"/>
        <w:ind w:right="1219"/>
        <w:jc w:val="both"/>
        <w:rPr>
          <w:bCs/>
          <w:color w:val="000000" w:themeColor="text1"/>
          <w:sz w:val="8"/>
          <w:szCs w:val="8"/>
          <w:lang w:val="es-ES"/>
        </w:rPr>
      </w:pPr>
    </w:p>
    <w:p w14:paraId="2351F908" w14:textId="3BE22266"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ACB5BAF" w14:textId="1E377629"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Nuestro enfoque y metodología: Rittal, Rittal Software Systems (Eplan y Cideon) y Rittal Automation Systems (RAS, Ehrt y Alfra) combinan su experiencia en hardware y software para optimizar, digitalizar y optimizar procesos a lo largo de toda la cadena de valor para nuestros clientes, incluyendo su infraestructura informática – desde el control y la construcción de equipos de conmutación, la construcción de maquinaria hasta los operadores de fábricas o el sector energético.</w:t>
      </w:r>
    </w:p>
    <w:p w14:paraId="06890FC3"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Nuestra promesa de entrega: los productos estándar de Rittal se entregan en Alemania en 24 horas y en 48 horas en toda Europa.</w:t>
      </w:r>
    </w:p>
    <w:p w14:paraId="532E4E62" w14:textId="77777777" w:rsidR="00770261" w:rsidRPr="008F5C9A"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770261">
        <w:rPr>
          <w:b/>
          <w:bCs/>
          <w:color w:val="000000" w:themeColor="text1"/>
          <w:sz w:val="16"/>
          <w:szCs w:val="28"/>
        </w:rPr>
        <w:t>Enfoque en el cliente</w:t>
      </w:r>
    </w:p>
    <w:p w14:paraId="3281D554"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9E1B52F" w14:textId="0F59DEB2"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Eplan y Rittal están impulsando el desarrollo del gemelo de automatización digital, haciendo que los datos sean accesibles y utilizables también en operaciones. Cideon está mejorando la consistencia de datos en el contexto del gemelo digital de productos con su experiencia en CAD/CAM, PDM/PLM y configuración de productos.</w:t>
      </w:r>
    </w:p>
    <w:p w14:paraId="22F0925C" w14:textId="77777777" w:rsidR="00770261" w:rsidRPr="008F5C9A"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770261">
        <w:rPr>
          <w:b/>
          <w:bCs/>
          <w:color w:val="000000" w:themeColor="text1"/>
          <w:sz w:val="16"/>
          <w:szCs w:val="28"/>
        </w:rPr>
        <w:t>Sostenibilidad</w:t>
      </w:r>
    </w:p>
    <w:p w14:paraId="022B9570" w14:textId="77777777"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5D109E23" w14:textId="77777777" w:rsidR="00770261" w:rsidRPr="00303A6F" w:rsidRDefault="00770261" w:rsidP="00B3413F">
      <w:pPr>
        <w:widowControl/>
        <w:kinsoku w:val="0"/>
        <w:overflowPunct w:val="0"/>
        <w:autoSpaceDE/>
        <w:autoSpaceDN/>
        <w:adjustRightInd/>
        <w:spacing w:before="200" w:line="200" w:lineRule="exact"/>
        <w:ind w:right="1219"/>
        <w:jc w:val="both"/>
        <w:rPr>
          <w:b/>
          <w:bCs/>
          <w:color w:val="000000" w:themeColor="text1"/>
          <w:sz w:val="16"/>
          <w:szCs w:val="28"/>
          <w:lang w:val="es-ES"/>
        </w:rPr>
      </w:pPr>
      <w:r w:rsidRPr="00770261">
        <w:rPr>
          <w:b/>
          <w:bCs/>
          <w:color w:val="000000" w:themeColor="text1"/>
          <w:sz w:val="16"/>
          <w:szCs w:val="28"/>
        </w:rPr>
        <w:t>Negocio familiar y actor global</w:t>
      </w:r>
    </w:p>
    <w:p w14:paraId="618F8440" w14:textId="4F29C15C" w:rsidR="00770261" w:rsidRPr="008F5C9A" w:rsidRDefault="00770261" w:rsidP="00B3413F">
      <w:pPr>
        <w:widowControl/>
        <w:kinsoku w:val="0"/>
        <w:overflowPunct w:val="0"/>
        <w:autoSpaceDE/>
        <w:autoSpaceDN/>
        <w:adjustRightInd/>
        <w:spacing w:after="200" w:line="200" w:lineRule="exact"/>
        <w:ind w:right="1219"/>
        <w:jc w:val="both"/>
        <w:rPr>
          <w:bCs/>
          <w:color w:val="000000" w:themeColor="text1"/>
          <w:sz w:val="16"/>
          <w:szCs w:val="20"/>
          <w:lang w:val="es-ES"/>
        </w:rPr>
      </w:pPr>
      <w:r w:rsidRPr="00770261">
        <w:rPr>
          <w:bCs/>
          <w:color w:val="000000" w:themeColor="text1"/>
          <w:sz w:val="16"/>
          <w:szCs w:val="20"/>
        </w:rPr>
        <w:t>Fundada en 1961, Rittal es la mayor empresa del grupo Friedhelm Loh, gestionado por sus propietarios. El grupo opera a nivel mundial, con 13 centros de producción y 94 filiales internacionales. Cuenta con más de 12.900 empleados y registró unos ingresos de 3.200 millones de euros en el ejercicio fiscal 2025. En 2023, el Grupo Friedhelm Loh recibió los premios "Mejor Lugar para Aprender" y "Empleador del Futuro". En 2026, Rittal fue galardonada con el Top 100 Seal como una de las empresas medianas más innovadoras de Alemania por quinta vez consecutiva. En 2025, la planta de Rittal en Haiger ganó el primer puesto general en el concurso independiente y prestigioso "Fábrica del Año", que la reconoció como un símbolo de excelencia manufacturera y una de las mejores fábricas de Europa.</w:t>
      </w:r>
    </w:p>
    <w:p w14:paraId="39763639" w14:textId="61507117" w:rsidR="00A73C13" w:rsidRPr="00B3413F" w:rsidRDefault="00770261" w:rsidP="00B3413F">
      <w:pPr>
        <w:widowControl/>
        <w:kinsoku w:val="0"/>
        <w:overflowPunct w:val="0"/>
        <w:autoSpaceDE/>
        <w:autoSpaceDN/>
        <w:adjustRightInd/>
        <w:spacing w:line="200" w:lineRule="exact"/>
        <w:ind w:right="1219"/>
        <w:jc w:val="both"/>
        <w:rPr>
          <w:bCs/>
          <w:color w:val="000000" w:themeColor="text1"/>
          <w:sz w:val="16"/>
          <w:szCs w:val="20"/>
          <w:lang w:val="es-ES"/>
        </w:rPr>
      </w:pPr>
      <w:r w:rsidRPr="00770261">
        <w:rPr>
          <w:bCs/>
          <w:color w:val="000000" w:themeColor="text1"/>
          <w:sz w:val="16"/>
          <w:szCs w:val="20"/>
        </w:rPr>
        <w:t xml:space="preserve">Para más información, visita </w:t>
      </w:r>
      <w:hyperlink r:id="rId12" w:history="1">
        <w:r w:rsidRPr="00770261">
          <w:rPr>
            <w:bCs/>
            <w:color w:val="000000" w:themeColor="text1"/>
            <w:sz w:val="16"/>
            <w:szCs w:val="20"/>
          </w:rPr>
          <w:t>www.rittal.com</w:t>
        </w:r>
      </w:hyperlink>
      <w:r w:rsidRPr="00770261">
        <w:rPr>
          <w:bCs/>
          <w:color w:val="000000" w:themeColor="text1"/>
          <w:sz w:val="16"/>
          <w:szCs w:val="20"/>
        </w:rPr>
        <w:t xml:space="preserve"> y </w:t>
      </w:r>
      <w:hyperlink r:id="rId13" w:history="1">
        <w:r w:rsidRPr="00770261">
          <w:rPr>
            <w:bCs/>
            <w:color w:val="000000" w:themeColor="text1"/>
            <w:sz w:val="16"/>
            <w:szCs w:val="20"/>
          </w:rPr>
          <w:t>www.friedhelm-loh-group.com</w:t>
        </w:r>
      </w:hyperlink>
      <w:r w:rsidRPr="00770261">
        <w:rPr>
          <w:bCs/>
          <w:color w:val="000000" w:themeColor="text1"/>
          <w:sz w:val="16"/>
          <w:szCs w:val="20"/>
        </w:rPr>
        <w:t>.</w:t>
      </w:r>
    </w:p>
    <w:sectPr w:rsidR="00A73C13" w:rsidRPr="00B3413F" w:rsidSect="00F11D1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335DF" w14:textId="77777777" w:rsidR="00D85F29" w:rsidRDefault="00D85F29" w:rsidP="00C437B6">
      <w:r>
        <w:separator/>
      </w:r>
    </w:p>
  </w:endnote>
  <w:endnote w:type="continuationSeparator" w:id="0">
    <w:p w14:paraId="02B791A3" w14:textId="77777777" w:rsidR="00D85F29" w:rsidRDefault="00D85F29" w:rsidP="00C437B6">
      <w:r>
        <w:continuationSeparator/>
      </w:r>
    </w:p>
  </w:endnote>
  <w:endnote w:type="continuationNotice" w:id="1">
    <w:p w14:paraId="532FBE5A" w14:textId="77777777" w:rsidR="00D85F29" w:rsidRDefault="00D85F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8240"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1"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FF516" w14:textId="77777777" w:rsidR="00D85F29" w:rsidRDefault="00D85F29" w:rsidP="00C437B6">
      <w:r>
        <w:separator/>
      </w:r>
    </w:p>
  </w:footnote>
  <w:footnote w:type="continuationSeparator" w:id="0">
    <w:p w14:paraId="2173EBB4" w14:textId="77777777" w:rsidR="00D85F29" w:rsidRDefault="00D85F29" w:rsidP="00C437B6">
      <w:r>
        <w:continuationSeparator/>
      </w:r>
    </w:p>
  </w:footnote>
  <w:footnote w:type="continuationNotice" w:id="1">
    <w:p w14:paraId="0D200D1A" w14:textId="77777777" w:rsidR="00D85F29" w:rsidRDefault="00D85F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F750" w14:textId="390B0C68" w:rsidR="008D3298" w:rsidRDefault="008D3298" w:rsidP="008D3298">
    <w:pPr>
      <w:kinsoku w:val="0"/>
      <w:overflowPunct w:val="0"/>
      <w:spacing w:line="14" w:lineRule="auto"/>
      <w:rPr>
        <w:rFonts w:ascii="Times New Roman" w:hAnsi="Times New Roman" w:cs="Times New Roman"/>
        <w:sz w:val="20"/>
        <w:szCs w:val="20"/>
      </w:rPr>
    </w:pPr>
  </w:p>
  <w:p w14:paraId="7241843F" w14:textId="419DB737" w:rsidR="0098163A" w:rsidRDefault="0098163A" w:rsidP="0098163A">
    <w:pPr>
      <w:kinsoku w:val="0"/>
      <w:overflowPunct w:val="0"/>
      <w:spacing w:line="14" w:lineRule="auto"/>
      <w:rPr>
        <w:rFonts w:ascii="Times New Roman" w:hAnsi="Times New Roman" w:cs="Times New Roman"/>
        <w:sz w:val="20"/>
        <w:szCs w:val="20"/>
      </w:rPr>
    </w:pPr>
    <w:r>
      <w:rPr>
        <w:rFonts w:ascii="Times New Roman" w:hAnsi="Times New Roman"/>
        <w:noProof/>
        <w:sz w:val="20"/>
        <w:szCs w:val="20"/>
      </w:rPr>
      <w:drawing>
        <wp:anchor distT="0" distB="0" distL="114300" distR="114300" simplePos="0" relativeHeight="251658242" behindDoc="1" locked="0" layoutInCell="1" allowOverlap="1" wp14:anchorId="28348A5C" wp14:editId="5BA46550">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descr="Una imagen que contiene fuente, gráficos, captura de pantalla, text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16"/>
        <w:szCs w:val="16"/>
      </w:rPr>
      <mc:AlternateContent>
        <mc:Choice Requires="wps">
          <w:drawing>
            <wp:anchor distT="0" distB="0" distL="114300" distR="114300" simplePos="0" relativeHeight="251658243" behindDoc="1" locked="0" layoutInCell="0" allowOverlap="1" wp14:anchorId="341666B1" wp14:editId="5A6E6A3F">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1451D" w14:textId="77777777" w:rsidR="0098163A" w:rsidRPr="00E46942" w:rsidRDefault="0098163A" w:rsidP="0098163A">
                          <w:pPr>
                            <w:kinsoku w:val="0"/>
                            <w:overflowPunct w:val="0"/>
                            <w:spacing w:before="5"/>
                            <w:ind w:left="23"/>
                            <w:rPr>
                              <w:color w:val="231F20"/>
                              <w:spacing w:val="10"/>
                              <w:sz w:val="46"/>
                              <w:szCs w:val="46"/>
                            </w:rPr>
                          </w:pPr>
                          <w:r>
                            <w:rPr>
                              <w:color w:val="231F2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666B1"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D31451D" w14:textId="77777777" w:rsidR="0098163A" w:rsidRPr="00E46942" w:rsidRDefault="0098163A" w:rsidP="0098163A">
                    <w:pPr>
                      <w:kinsoku w:val="0"/>
                      <w:overflowPunct w:val="0"/>
                      <w:spacing w:before="5"/>
                      <w:ind w:left="23"/>
                      <w:rPr>
                        <w:color w:val="231F20"/>
                        <w:spacing w:val="10"/>
                        <w:sz w:val="46"/>
                        <w:szCs w:val="46"/>
                      </w:rPr>
                    </w:pPr>
                    <w:r>
                      <w:rPr>
                        <w:color w:val="231F20"/>
                        <w:sz w:val="46"/>
                        <w:szCs w:val="46"/>
                      </w:rPr>
                      <w:t>PRENSA</w:t>
                    </w:r>
                  </w:p>
                </w:txbxContent>
              </v:textbox>
              <w10:wrap anchorx="page" anchory="page"/>
            </v:shape>
          </w:pict>
        </mc:Fallback>
      </mc:AlternateContent>
    </w:r>
  </w:p>
  <w:p w14:paraId="0DEAFF3A" w14:textId="5A8A9E0F" w:rsidR="00202595" w:rsidRDefault="00293D30">
    <w:pPr>
      <w:kinsoku w:val="0"/>
      <w:overflowPunct w:val="0"/>
      <w:spacing w:line="14" w:lineRule="auto"/>
      <w:rPr>
        <w:rFonts w:ascii="Times New Roman" w:hAnsi="Times New Roman" w:cs="Times New Roman"/>
        <w:sz w:val="20"/>
        <w:szCs w:val="20"/>
      </w:rPr>
    </w:pPr>
    <w:r>
      <w:rPr>
        <w:rFonts w:ascii="Times New Roman" w:hAnsi="Times New Roman"/>
        <w:noProof/>
        <w:sz w:val="24"/>
        <w:szCs w:val="24"/>
      </w:rPr>
      <mc:AlternateContent>
        <mc:Choice Requires="wps">
          <w:drawing>
            <wp:anchor distT="0" distB="0" distL="114300" distR="114300" simplePos="0" relativeHeight="251658244" behindDoc="0" locked="0" layoutInCell="1" allowOverlap="1" wp14:anchorId="567B5235" wp14:editId="1E1B8B62">
              <wp:simplePos x="0" y="0"/>
              <wp:positionH relativeFrom="margin">
                <wp:align>left</wp:align>
              </wp:positionH>
              <wp:positionV relativeFrom="paragraph">
                <wp:posOffset>373380</wp:posOffset>
              </wp:positionV>
              <wp:extent cx="3903980" cy="419100"/>
              <wp:effectExtent l="0" t="0" r="20320" b="19050"/>
              <wp:wrapNone/>
              <wp:docPr id="433846476" name="Textfeld 4"/>
              <wp:cNvGraphicFramePr/>
              <a:graphic xmlns:a="http://schemas.openxmlformats.org/drawingml/2006/main">
                <a:graphicData uri="http://schemas.microsoft.com/office/word/2010/wordprocessingShape">
                  <wps:wsp>
                    <wps:cNvSpPr txBox="1"/>
                    <wps:spPr>
                      <a:xfrm>
                        <a:off x="0" y="0"/>
                        <a:ext cx="3903980" cy="419100"/>
                      </a:xfrm>
                      <a:prstGeom prst="rect">
                        <a:avLst/>
                      </a:prstGeom>
                      <a:solidFill>
                        <a:sysClr val="window" lastClr="FFFFFF"/>
                      </a:solidFill>
                      <a:ln w="6350">
                        <a:solidFill>
                          <a:prstClr val="black"/>
                        </a:solidFill>
                      </a:ln>
                    </wps:spPr>
                    <wps:txbx>
                      <w:txbxContent>
                        <w:p w14:paraId="17DD6C35" w14:textId="226009F8" w:rsidR="0098163A" w:rsidRPr="008F5C9A" w:rsidRDefault="008427F4" w:rsidP="0098163A">
                          <w:pPr>
                            <w:rPr>
                              <w:lang w:val="es-ES"/>
                            </w:rPr>
                          </w:pPr>
                          <w:r>
                            <w:t>Webinar: Agiliza el mecanizado de las pletinas de cobre de cuadros eléctricos con Rittal y Eplan</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67B5235" id="Textfeld 4" o:spid="_x0000_s1027" type="#_x0000_t202" style="position:absolute;margin-left:0;margin-top:29.4pt;width:307.4pt;height:33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" fillcolor="window" strokeweight=".5pt">
              <v:textbox>
                <w:txbxContent>
                  <w:p w14:paraId="17DD6C35" w14:textId="226009F8" w:rsidR="0098163A" w:rsidRPr="008F5C9A" w:rsidRDefault="008427F4" w:rsidP="0098163A">
                    <w:pPr>
                      <w:rPr>
                        <w:lang w:val="es-ES"/>
                      </w:rPr>
                    </w:pPr>
                    <w:r>
                      <w:t>Webinar: Agiliza el mecanizado de las pletinas de cobre de cuadros eléctricos con Rittal y Eplan</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53731DD9"/>
    <w:multiLevelType w:val="hybridMultilevel"/>
    <w:tmpl w:val="EBD84394"/>
    <w:lvl w:ilvl="0" w:tplc="37040D26">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4543E12"/>
    <w:multiLevelType w:val="multilevel"/>
    <w:tmpl w:val="F0B6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845049176">
    <w:abstractNumId w:val="11"/>
  </w:num>
  <w:num w:numId="13" w16cid:durableId="16182961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B06"/>
    <w:rsid w:val="00037FD6"/>
    <w:rsid w:val="00047B15"/>
    <w:rsid w:val="00052DD2"/>
    <w:rsid w:val="00080930"/>
    <w:rsid w:val="000902CE"/>
    <w:rsid w:val="000A3216"/>
    <w:rsid w:val="000B51C0"/>
    <w:rsid w:val="000E7A2C"/>
    <w:rsid w:val="00106308"/>
    <w:rsid w:val="0011059C"/>
    <w:rsid w:val="0011102D"/>
    <w:rsid w:val="00114302"/>
    <w:rsid w:val="001457E3"/>
    <w:rsid w:val="00145F70"/>
    <w:rsid w:val="001519D2"/>
    <w:rsid w:val="001656A8"/>
    <w:rsid w:val="001926CE"/>
    <w:rsid w:val="001B189F"/>
    <w:rsid w:val="001B7268"/>
    <w:rsid w:val="001C1EDF"/>
    <w:rsid w:val="001D555B"/>
    <w:rsid w:val="001D6722"/>
    <w:rsid w:val="001E046B"/>
    <w:rsid w:val="001E78D8"/>
    <w:rsid w:val="001F2589"/>
    <w:rsid w:val="002016FD"/>
    <w:rsid w:val="00202595"/>
    <w:rsid w:val="0023718F"/>
    <w:rsid w:val="002441BD"/>
    <w:rsid w:val="00250111"/>
    <w:rsid w:val="002546AE"/>
    <w:rsid w:val="00274BBB"/>
    <w:rsid w:val="00293D30"/>
    <w:rsid w:val="002A662A"/>
    <w:rsid w:val="002C00E6"/>
    <w:rsid w:val="002C6615"/>
    <w:rsid w:val="002D2830"/>
    <w:rsid w:val="002E1F7F"/>
    <w:rsid w:val="00303A6F"/>
    <w:rsid w:val="0030636B"/>
    <w:rsid w:val="003071C7"/>
    <w:rsid w:val="00313216"/>
    <w:rsid w:val="0031514E"/>
    <w:rsid w:val="0033402A"/>
    <w:rsid w:val="00367B14"/>
    <w:rsid w:val="00397212"/>
    <w:rsid w:val="00397E80"/>
    <w:rsid w:val="003A7EAF"/>
    <w:rsid w:val="003B12EF"/>
    <w:rsid w:val="003B413C"/>
    <w:rsid w:val="003C464D"/>
    <w:rsid w:val="00400BBE"/>
    <w:rsid w:val="00424077"/>
    <w:rsid w:val="0042557E"/>
    <w:rsid w:val="004305EE"/>
    <w:rsid w:val="00445DA2"/>
    <w:rsid w:val="00454607"/>
    <w:rsid w:val="00454741"/>
    <w:rsid w:val="00455B4F"/>
    <w:rsid w:val="00456F1A"/>
    <w:rsid w:val="004643E3"/>
    <w:rsid w:val="004839D0"/>
    <w:rsid w:val="004845A9"/>
    <w:rsid w:val="004860F9"/>
    <w:rsid w:val="00486A98"/>
    <w:rsid w:val="004D56BD"/>
    <w:rsid w:val="004F0683"/>
    <w:rsid w:val="004F229F"/>
    <w:rsid w:val="00512F78"/>
    <w:rsid w:val="00513BB5"/>
    <w:rsid w:val="00517BF5"/>
    <w:rsid w:val="00542350"/>
    <w:rsid w:val="005467FA"/>
    <w:rsid w:val="0055018D"/>
    <w:rsid w:val="00556081"/>
    <w:rsid w:val="0057573C"/>
    <w:rsid w:val="00584C14"/>
    <w:rsid w:val="005A134E"/>
    <w:rsid w:val="005A1657"/>
    <w:rsid w:val="005D2828"/>
    <w:rsid w:val="005D33D3"/>
    <w:rsid w:val="005D7486"/>
    <w:rsid w:val="005E31B2"/>
    <w:rsid w:val="005E37B5"/>
    <w:rsid w:val="005F47D3"/>
    <w:rsid w:val="00613397"/>
    <w:rsid w:val="006270D1"/>
    <w:rsid w:val="00640675"/>
    <w:rsid w:val="006467B0"/>
    <w:rsid w:val="00650E38"/>
    <w:rsid w:val="00654F16"/>
    <w:rsid w:val="00655540"/>
    <w:rsid w:val="0067568A"/>
    <w:rsid w:val="00681C6A"/>
    <w:rsid w:val="00684EAC"/>
    <w:rsid w:val="006A2213"/>
    <w:rsid w:val="006C0224"/>
    <w:rsid w:val="006C1421"/>
    <w:rsid w:val="006C2B8D"/>
    <w:rsid w:val="006C6990"/>
    <w:rsid w:val="006C7EF7"/>
    <w:rsid w:val="006D4E9A"/>
    <w:rsid w:val="006D5EAA"/>
    <w:rsid w:val="006E0CF8"/>
    <w:rsid w:val="006E6B91"/>
    <w:rsid w:val="00701182"/>
    <w:rsid w:val="0072518D"/>
    <w:rsid w:val="007315EA"/>
    <w:rsid w:val="007379AB"/>
    <w:rsid w:val="00744D53"/>
    <w:rsid w:val="00751438"/>
    <w:rsid w:val="007568B6"/>
    <w:rsid w:val="00760BC1"/>
    <w:rsid w:val="007656D2"/>
    <w:rsid w:val="00770261"/>
    <w:rsid w:val="00790988"/>
    <w:rsid w:val="007A772A"/>
    <w:rsid w:val="007B0D89"/>
    <w:rsid w:val="007C2C27"/>
    <w:rsid w:val="007D60A7"/>
    <w:rsid w:val="007D7AE2"/>
    <w:rsid w:val="00801528"/>
    <w:rsid w:val="00805E8F"/>
    <w:rsid w:val="008427F4"/>
    <w:rsid w:val="008818CB"/>
    <w:rsid w:val="008852A4"/>
    <w:rsid w:val="00885F4F"/>
    <w:rsid w:val="00886E96"/>
    <w:rsid w:val="008942D2"/>
    <w:rsid w:val="00895E52"/>
    <w:rsid w:val="008D3298"/>
    <w:rsid w:val="008E5626"/>
    <w:rsid w:val="008F0720"/>
    <w:rsid w:val="008F5C9A"/>
    <w:rsid w:val="009058E3"/>
    <w:rsid w:val="009223A3"/>
    <w:rsid w:val="00932EA0"/>
    <w:rsid w:val="00947C4F"/>
    <w:rsid w:val="009536AF"/>
    <w:rsid w:val="00976174"/>
    <w:rsid w:val="0098163A"/>
    <w:rsid w:val="00996B25"/>
    <w:rsid w:val="009A0F9D"/>
    <w:rsid w:val="009D2ADE"/>
    <w:rsid w:val="009D411D"/>
    <w:rsid w:val="009D709C"/>
    <w:rsid w:val="009E0DC3"/>
    <w:rsid w:val="009E34BF"/>
    <w:rsid w:val="009E3CD4"/>
    <w:rsid w:val="009E4D10"/>
    <w:rsid w:val="009F04D4"/>
    <w:rsid w:val="009F3123"/>
    <w:rsid w:val="00A0460C"/>
    <w:rsid w:val="00A0608C"/>
    <w:rsid w:val="00A073EB"/>
    <w:rsid w:val="00A07ACF"/>
    <w:rsid w:val="00A23870"/>
    <w:rsid w:val="00A31DE7"/>
    <w:rsid w:val="00A37B28"/>
    <w:rsid w:val="00A51035"/>
    <w:rsid w:val="00A51E5F"/>
    <w:rsid w:val="00A66242"/>
    <w:rsid w:val="00A71BED"/>
    <w:rsid w:val="00A73C13"/>
    <w:rsid w:val="00A757AC"/>
    <w:rsid w:val="00A85AA0"/>
    <w:rsid w:val="00A90FC3"/>
    <w:rsid w:val="00AA6300"/>
    <w:rsid w:val="00AA6A2B"/>
    <w:rsid w:val="00AC391D"/>
    <w:rsid w:val="00AD5C77"/>
    <w:rsid w:val="00B0012D"/>
    <w:rsid w:val="00B25F9E"/>
    <w:rsid w:val="00B317B0"/>
    <w:rsid w:val="00B3413F"/>
    <w:rsid w:val="00B42CC3"/>
    <w:rsid w:val="00B5087C"/>
    <w:rsid w:val="00B53034"/>
    <w:rsid w:val="00B57AB6"/>
    <w:rsid w:val="00B70890"/>
    <w:rsid w:val="00B71647"/>
    <w:rsid w:val="00B75E7A"/>
    <w:rsid w:val="00B8089B"/>
    <w:rsid w:val="00B81229"/>
    <w:rsid w:val="00B921A4"/>
    <w:rsid w:val="00B92417"/>
    <w:rsid w:val="00B9325B"/>
    <w:rsid w:val="00B9514B"/>
    <w:rsid w:val="00BD1E6B"/>
    <w:rsid w:val="00C0410E"/>
    <w:rsid w:val="00C11815"/>
    <w:rsid w:val="00C21869"/>
    <w:rsid w:val="00C2799C"/>
    <w:rsid w:val="00C40907"/>
    <w:rsid w:val="00C437B6"/>
    <w:rsid w:val="00C63973"/>
    <w:rsid w:val="00C66DFF"/>
    <w:rsid w:val="00C707D4"/>
    <w:rsid w:val="00C7714F"/>
    <w:rsid w:val="00C85246"/>
    <w:rsid w:val="00C933FC"/>
    <w:rsid w:val="00C955FC"/>
    <w:rsid w:val="00C9738B"/>
    <w:rsid w:val="00CA28D3"/>
    <w:rsid w:val="00CB1B61"/>
    <w:rsid w:val="00CC229D"/>
    <w:rsid w:val="00CC3274"/>
    <w:rsid w:val="00CC57AA"/>
    <w:rsid w:val="00CD7C6C"/>
    <w:rsid w:val="00CF7702"/>
    <w:rsid w:val="00D017D7"/>
    <w:rsid w:val="00D02577"/>
    <w:rsid w:val="00D02D5B"/>
    <w:rsid w:val="00D0666B"/>
    <w:rsid w:val="00D109A1"/>
    <w:rsid w:val="00D205F9"/>
    <w:rsid w:val="00D2409E"/>
    <w:rsid w:val="00D35D5A"/>
    <w:rsid w:val="00D40B6B"/>
    <w:rsid w:val="00D43DBB"/>
    <w:rsid w:val="00D60FA7"/>
    <w:rsid w:val="00D704AD"/>
    <w:rsid w:val="00D80B69"/>
    <w:rsid w:val="00D85F29"/>
    <w:rsid w:val="00D92D66"/>
    <w:rsid w:val="00D92FEF"/>
    <w:rsid w:val="00DA097A"/>
    <w:rsid w:val="00DA0AC1"/>
    <w:rsid w:val="00DA78A6"/>
    <w:rsid w:val="00DB6209"/>
    <w:rsid w:val="00DC7953"/>
    <w:rsid w:val="00DC7BEC"/>
    <w:rsid w:val="00DD48DF"/>
    <w:rsid w:val="00DF3CF6"/>
    <w:rsid w:val="00E02D8D"/>
    <w:rsid w:val="00E4364C"/>
    <w:rsid w:val="00E43B92"/>
    <w:rsid w:val="00E46942"/>
    <w:rsid w:val="00E52EA9"/>
    <w:rsid w:val="00E65FC3"/>
    <w:rsid w:val="00E973CC"/>
    <w:rsid w:val="00E97650"/>
    <w:rsid w:val="00EB1ED8"/>
    <w:rsid w:val="00EB26FC"/>
    <w:rsid w:val="00ED3D20"/>
    <w:rsid w:val="00ED57C7"/>
    <w:rsid w:val="00EE2E8D"/>
    <w:rsid w:val="00EE437A"/>
    <w:rsid w:val="00F0087D"/>
    <w:rsid w:val="00F11D1D"/>
    <w:rsid w:val="00F34793"/>
    <w:rsid w:val="00F46C85"/>
    <w:rsid w:val="00F53B77"/>
    <w:rsid w:val="00F56180"/>
    <w:rsid w:val="00F61379"/>
    <w:rsid w:val="00F90C76"/>
    <w:rsid w:val="00F90E37"/>
    <w:rsid w:val="00F94098"/>
    <w:rsid w:val="00FB1403"/>
    <w:rsid w:val="00FB59B5"/>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Textodelmarcadordeposicin">
    <w:name w:val="Placeholder Text"/>
    <w:basedOn w:val="Fuentedeprrafopredeter"/>
    <w:uiPriority w:val="99"/>
    <w:semiHidden/>
    <w:rsid w:val="008F5C9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riedhelm-loh-group.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itta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ttendee.gotowebinar.com/register/5785448122560698720?source=ndp"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E60DD61-C6F2-49FD-A841-2DC2EE32A232}">
  <ds:schemaRefs>
    <ds:schemaRef ds:uri="http://schemas.microsoft.com/sharepoint/v3/contenttype/forms"/>
  </ds:schemaRefs>
</ds:datastoreItem>
</file>

<file path=customXml/itemProps2.xml><?xml version="1.0" encoding="utf-8"?>
<ds:datastoreItem xmlns:ds="http://schemas.openxmlformats.org/officeDocument/2006/customXml" ds:itemID="{350A278E-8846-4141-87C2-812677285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1BA959-D71A-4761-9BE3-FE2782402DA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351</TotalTime>
  <Pages>3</Pages>
  <Words>1228</Words>
  <Characters>6760</Characters>
  <Application>Microsoft Office Word</Application>
  <DocSecurity>0</DocSecurity>
  <Lines>56</Lines>
  <Paragraphs>15</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10</cp:revision>
  <cp:lastPrinted>2026-05-21T12:17:00Z</cp:lastPrinted>
  <dcterms:created xsi:type="dcterms:W3CDTF">2026-06-18T09:10:00Z</dcterms:created>
  <dcterms:modified xsi:type="dcterms:W3CDTF">2026-07-07T09:42:00Z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