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3767E" w14:textId="687AF8E8" w:rsidR="00C542F6" w:rsidRDefault="005275BA" w:rsidP="00022B2C">
      <w:pPr>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48D52BD7" w14:textId="77777777" w:rsidR="00C542F6" w:rsidRPr="004D3551" w:rsidRDefault="00C542F6" w:rsidP="00022B2C">
      <w:pPr>
        <w:jc w:val="both"/>
        <w:rPr>
          <w:rFonts w:ascii="Arial" w:hAnsi="Arial" w:cs="Arial"/>
          <w:b/>
          <w:bCs/>
          <w:sz w:val="20"/>
          <w:szCs w:val="20"/>
        </w:rPr>
      </w:pPr>
    </w:p>
    <w:p w14:paraId="504DE46C" w14:textId="77777777" w:rsidR="00C542F6" w:rsidRPr="004D3551" w:rsidRDefault="00C542F6" w:rsidP="00022B2C">
      <w:pPr>
        <w:jc w:val="both"/>
        <w:rPr>
          <w:rFonts w:ascii="Arial" w:hAnsi="Arial" w:cs="Arial"/>
          <w:b/>
          <w:bCs/>
          <w:sz w:val="20"/>
          <w:szCs w:val="20"/>
        </w:rPr>
      </w:pPr>
    </w:p>
    <w:p w14:paraId="2D91108B" w14:textId="7628A375" w:rsidR="00C542F6" w:rsidRPr="004D3551" w:rsidRDefault="00B964CD" w:rsidP="00C542F6">
      <w:pPr>
        <w:pStyle w:val="berschrift-H1"/>
        <w:ind w:right="1219"/>
        <w:rPr>
          <w:b w:val="0"/>
          <w:bCs w:val="0"/>
          <w:color w:val="auto"/>
          <w:sz w:val="20"/>
          <w:szCs w:val="20"/>
          <w:lang w:val="es-ES"/>
        </w:rPr>
      </w:pPr>
      <w:proofErr w:type="spellStart"/>
      <w:r w:rsidRPr="004D3551">
        <w:rPr>
          <w:b w:val="0"/>
          <w:bCs w:val="0"/>
          <w:color w:val="auto"/>
          <w:sz w:val="20"/>
          <w:szCs w:val="20"/>
          <w:lang w:val="es-ES"/>
        </w:rPr>
        <w:t>Sonepar</w:t>
      </w:r>
      <w:proofErr w:type="spellEnd"/>
      <w:r w:rsidRPr="004D3551">
        <w:rPr>
          <w:b w:val="0"/>
          <w:bCs w:val="0"/>
          <w:color w:val="auto"/>
          <w:sz w:val="20"/>
          <w:szCs w:val="20"/>
          <w:lang w:val="es-ES"/>
        </w:rPr>
        <w:t xml:space="preserve"> </w:t>
      </w:r>
      <w:proofErr w:type="spellStart"/>
      <w:r w:rsidRPr="004D3551">
        <w:rPr>
          <w:b w:val="0"/>
          <w:bCs w:val="0"/>
          <w:color w:val="auto"/>
          <w:sz w:val="20"/>
          <w:szCs w:val="20"/>
          <w:lang w:val="es-ES"/>
        </w:rPr>
        <w:t>PowerON</w:t>
      </w:r>
      <w:proofErr w:type="spellEnd"/>
    </w:p>
    <w:p w14:paraId="31346F0D" w14:textId="77777777" w:rsidR="00C542F6" w:rsidRPr="004D3551" w:rsidRDefault="00C542F6" w:rsidP="00C542F6">
      <w:pPr>
        <w:pStyle w:val="berschrift-H1"/>
        <w:ind w:right="1219"/>
        <w:rPr>
          <w:color w:val="auto"/>
          <w:lang w:val="es-ES"/>
        </w:rPr>
      </w:pPr>
    </w:p>
    <w:p w14:paraId="1F35F9AE" w14:textId="77777777" w:rsidR="00B964CD" w:rsidRPr="004D3551" w:rsidRDefault="00B964CD" w:rsidP="00B964CD">
      <w:pPr>
        <w:pStyle w:val="Ort-Datum"/>
        <w:spacing w:after="0"/>
        <w:ind w:right="566"/>
        <w:jc w:val="both"/>
        <w:rPr>
          <w:b/>
          <w:color w:val="auto"/>
          <w:sz w:val="28"/>
          <w:szCs w:val="28"/>
          <w:lang w:val="es-ES"/>
        </w:rPr>
      </w:pPr>
      <w:r w:rsidRPr="004D3551">
        <w:rPr>
          <w:b/>
          <w:color w:val="auto"/>
          <w:sz w:val="28"/>
          <w:szCs w:val="28"/>
          <w:lang w:val="es-ES"/>
        </w:rPr>
        <w:t xml:space="preserve">Rittal participará en </w:t>
      </w:r>
      <w:proofErr w:type="spellStart"/>
      <w:r w:rsidRPr="004D3551">
        <w:rPr>
          <w:b/>
          <w:color w:val="auto"/>
          <w:sz w:val="28"/>
          <w:szCs w:val="28"/>
          <w:lang w:val="es-ES"/>
        </w:rPr>
        <w:t>Sonepar</w:t>
      </w:r>
      <w:proofErr w:type="spellEnd"/>
      <w:r w:rsidRPr="004D3551">
        <w:rPr>
          <w:b/>
          <w:color w:val="auto"/>
          <w:sz w:val="28"/>
          <w:szCs w:val="28"/>
          <w:lang w:val="es-ES"/>
        </w:rPr>
        <w:t xml:space="preserve"> </w:t>
      </w:r>
      <w:proofErr w:type="spellStart"/>
      <w:r w:rsidRPr="004D3551">
        <w:rPr>
          <w:b/>
          <w:color w:val="auto"/>
          <w:sz w:val="28"/>
          <w:szCs w:val="28"/>
          <w:lang w:val="es-ES"/>
        </w:rPr>
        <w:t>PowerON</w:t>
      </w:r>
      <w:proofErr w:type="spellEnd"/>
      <w:r w:rsidRPr="004D3551">
        <w:rPr>
          <w:b/>
          <w:color w:val="auto"/>
          <w:sz w:val="28"/>
          <w:szCs w:val="28"/>
          <w:lang w:val="es-ES"/>
        </w:rPr>
        <w:t xml:space="preserve"> 2026 con soluciones para la distribución de energía, la climatización eficiente y las infraestructuras Edge</w:t>
      </w:r>
    </w:p>
    <w:p w14:paraId="495EDAB4" w14:textId="13C42D04" w:rsidR="00C542F6" w:rsidRPr="004D3551" w:rsidRDefault="00C542F6" w:rsidP="00C542F6">
      <w:pPr>
        <w:pStyle w:val="Ort-Datum"/>
        <w:spacing w:after="0"/>
        <w:rPr>
          <w:bCs w:val="0"/>
          <w:color w:val="auto"/>
          <w:lang w:val="es-ES"/>
        </w:rPr>
      </w:pPr>
      <w:r w:rsidRPr="004D3551">
        <w:rPr>
          <w:bCs w:val="0"/>
          <w:color w:val="auto"/>
          <w:lang w:val="es-ES"/>
        </w:rPr>
        <w:t xml:space="preserve">Sabadell, </w:t>
      </w:r>
      <w:r w:rsidR="00B964CD" w:rsidRPr="004D3551">
        <w:rPr>
          <w:bCs w:val="0"/>
          <w:color w:val="auto"/>
          <w:lang w:val="es-ES"/>
        </w:rPr>
        <w:t>05</w:t>
      </w:r>
      <w:r w:rsidRPr="004D3551">
        <w:rPr>
          <w:bCs w:val="0"/>
          <w:color w:val="auto"/>
          <w:lang w:val="es-ES"/>
        </w:rPr>
        <w:t>-</w:t>
      </w:r>
      <w:r w:rsidR="00B964CD" w:rsidRPr="004D3551">
        <w:rPr>
          <w:bCs w:val="0"/>
          <w:color w:val="auto"/>
          <w:lang w:val="es-ES"/>
        </w:rPr>
        <w:t>1</w:t>
      </w:r>
      <w:r w:rsidRPr="004D3551">
        <w:rPr>
          <w:bCs w:val="0"/>
          <w:color w:val="auto"/>
          <w:lang w:val="es-ES"/>
        </w:rPr>
        <w:t>0-2026</w:t>
      </w:r>
    </w:p>
    <w:p w14:paraId="791173B6" w14:textId="77777777" w:rsidR="00C542F6" w:rsidRPr="004D3551" w:rsidRDefault="00C542F6" w:rsidP="00022B2C">
      <w:pPr>
        <w:jc w:val="both"/>
        <w:rPr>
          <w:rFonts w:ascii="Arial" w:hAnsi="Arial" w:cs="Arial"/>
          <w:b/>
          <w:bCs/>
          <w:sz w:val="20"/>
          <w:szCs w:val="20"/>
        </w:rPr>
      </w:pPr>
    </w:p>
    <w:p w14:paraId="47ED021A" w14:textId="336C9BDA" w:rsidR="00B964CD" w:rsidRPr="004D3551" w:rsidRDefault="00B964CD" w:rsidP="00B964CD">
      <w:pPr>
        <w:jc w:val="both"/>
        <w:rPr>
          <w:rFonts w:ascii="Arial" w:hAnsi="Arial" w:cs="Arial"/>
          <w:b/>
          <w:bCs/>
          <w:sz w:val="20"/>
          <w:szCs w:val="20"/>
        </w:rPr>
      </w:pPr>
      <w:r w:rsidRPr="004D3551">
        <w:rPr>
          <w:rFonts w:ascii="Arial" w:hAnsi="Arial" w:cs="Arial"/>
          <w:b/>
          <w:bCs/>
          <w:sz w:val="20"/>
          <w:szCs w:val="20"/>
        </w:rPr>
        <w:t xml:space="preserve">Rittal participará en </w:t>
      </w:r>
      <w:proofErr w:type="spellStart"/>
      <w:r w:rsidRPr="004D3551">
        <w:rPr>
          <w:rFonts w:ascii="Arial" w:hAnsi="Arial" w:cs="Arial"/>
          <w:b/>
          <w:bCs/>
          <w:sz w:val="20"/>
          <w:szCs w:val="20"/>
        </w:rPr>
        <w:t>Sonepar</w:t>
      </w:r>
      <w:proofErr w:type="spellEnd"/>
      <w:r w:rsidRPr="004D3551">
        <w:rPr>
          <w:rFonts w:ascii="Arial" w:hAnsi="Arial" w:cs="Arial"/>
          <w:b/>
          <w:bCs/>
          <w:sz w:val="20"/>
          <w:szCs w:val="20"/>
        </w:rPr>
        <w:t xml:space="preserve"> </w:t>
      </w:r>
      <w:proofErr w:type="spellStart"/>
      <w:r w:rsidRPr="004D3551">
        <w:rPr>
          <w:rFonts w:ascii="Arial" w:hAnsi="Arial" w:cs="Arial"/>
          <w:b/>
          <w:bCs/>
          <w:sz w:val="20"/>
          <w:szCs w:val="20"/>
        </w:rPr>
        <w:t>PowerON</w:t>
      </w:r>
      <w:proofErr w:type="spellEnd"/>
      <w:r w:rsidRPr="004D3551">
        <w:rPr>
          <w:rFonts w:ascii="Arial" w:hAnsi="Arial" w:cs="Arial"/>
          <w:b/>
          <w:bCs/>
          <w:sz w:val="20"/>
          <w:szCs w:val="20"/>
        </w:rPr>
        <w:t>,</w:t>
      </w:r>
      <w:r w:rsidR="005275BA" w:rsidRPr="004D3551">
        <w:rPr>
          <w:rFonts w:ascii="Arial" w:hAnsi="Arial" w:cs="Arial"/>
          <w:b/>
          <w:bCs/>
          <w:sz w:val="20"/>
          <w:szCs w:val="20"/>
        </w:rPr>
        <w:t xml:space="preserve"> la feria profesional de electrificación, conectividad y sostenibilidad.</w:t>
      </w:r>
      <w:r w:rsidRPr="004D3551">
        <w:rPr>
          <w:rFonts w:ascii="Arial" w:hAnsi="Arial" w:cs="Arial"/>
          <w:b/>
          <w:bCs/>
          <w:sz w:val="20"/>
          <w:szCs w:val="20"/>
        </w:rPr>
        <w:t xml:space="preserve"> que se celebrará del 6 al 8 de octubre en el Estadio </w:t>
      </w:r>
      <w:r w:rsidR="005275BA" w:rsidRPr="004D3551">
        <w:rPr>
          <w:rFonts w:ascii="Arial" w:hAnsi="Arial" w:cs="Arial"/>
          <w:b/>
          <w:bCs/>
          <w:sz w:val="20"/>
          <w:szCs w:val="20"/>
        </w:rPr>
        <w:t xml:space="preserve">Riyadh Air </w:t>
      </w:r>
      <w:r w:rsidRPr="004D3551">
        <w:rPr>
          <w:rFonts w:ascii="Arial" w:hAnsi="Arial" w:cs="Arial"/>
          <w:b/>
          <w:bCs/>
          <w:sz w:val="20"/>
          <w:szCs w:val="20"/>
        </w:rPr>
        <w:t>Metropolitano de Madrid. Durante el evento, la compañía presentará una selección de soluciones orientadas a mejorar la eficiencia, la digitalización y la seguridad de las infraestructuras industriales y de tecnologías de la información.</w:t>
      </w:r>
    </w:p>
    <w:p w14:paraId="38872C07" w14:textId="41D7C19F" w:rsidR="00B964CD" w:rsidRPr="004D3551" w:rsidRDefault="00B964CD" w:rsidP="00B964CD">
      <w:pPr>
        <w:jc w:val="both"/>
        <w:rPr>
          <w:rFonts w:ascii="Arial" w:hAnsi="Arial" w:cs="Arial"/>
          <w:sz w:val="20"/>
          <w:szCs w:val="20"/>
        </w:rPr>
      </w:pPr>
      <w:r w:rsidRPr="004D3551">
        <w:rPr>
          <w:rFonts w:ascii="Arial" w:hAnsi="Arial" w:cs="Arial"/>
          <w:sz w:val="20"/>
          <w:szCs w:val="20"/>
        </w:rPr>
        <w:t>Los visitantes que se acerquen al stand de Rittal podrán conocer de primera mano dos soluciones que reflejan la apuesta de la compañía por la integración de procesos, la eficiencia energética y la transformación digital.</w:t>
      </w:r>
    </w:p>
    <w:p w14:paraId="53B06A32" w14:textId="416946C1" w:rsidR="00B964CD" w:rsidRPr="004D3551" w:rsidRDefault="00B964CD" w:rsidP="00B964CD">
      <w:pPr>
        <w:jc w:val="both"/>
        <w:rPr>
          <w:rFonts w:ascii="Arial" w:hAnsi="Arial" w:cs="Arial"/>
          <w:sz w:val="20"/>
          <w:szCs w:val="20"/>
        </w:rPr>
      </w:pPr>
      <w:r w:rsidRPr="004D3551">
        <w:rPr>
          <w:rFonts w:ascii="Arial" w:hAnsi="Arial" w:cs="Arial"/>
          <w:sz w:val="20"/>
          <w:szCs w:val="20"/>
        </w:rPr>
        <w:t xml:space="preserve">Uno de los protagonistas del stand será un armario </w:t>
      </w:r>
      <w:r w:rsidRPr="004D3551">
        <w:rPr>
          <w:rFonts w:ascii="Arial" w:hAnsi="Arial" w:cs="Arial"/>
          <w:b/>
          <w:bCs/>
          <w:sz w:val="20"/>
          <w:szCs w:val="20"/>
        </w:rPr>
        <w:t>VX25</w:t>
      </w:r>
      <w:r w:rsidRPr="004D3551">
        <w:rPr>
          <w:rFonts w:ascii="Arial" w:hAnsi="Arial" w:cs="Arial"/>
          <w:sz w:val="20"/>
          <w:szCs w:val="20"/>
        </w:rPr>
        <w:t xml:space="preserve"> completamente equipado que muestra la integración de las principales soluciones del ecosistema Rittal para la fabricación de cuadros eléctricos.</w:t>
      </w:r>
    </w:p>
    <w:p w14:paraId="31E6DA87" w14:textId="77777777" w:rsidR="00B964CD" w:rsidRPr="004D3551" w:rsidRDefault="00B964CD" w:rsidP="00B964CD">
      <w:pPr>
        <w:jc w:val="both"/>
        <w:rPr>
          <w:rFonts w:ascii="Arial" w:hAnsi="Arial" w:cs="Arial"/>
          <w:sz w:val="20"/>
          <w:szCs w:val="20"/>
        </w:rPr>
      </w:pPr>
      <w:r w:rsidRPr="004D3551">
        <w:rPr>
          <w:rFonts w:ascii="Arial" w:hAnsi="Arial" w:cs="Arial"/>
          <w:sz w:val="20"/>
          <w:szCs w:val="20"/>
        </w:rPr>
        <w:t>La solución incorpora tecnologías destinadas a optimizar tanto los procesos de ingeniería como las operaciones de fabricación y mantenimiento.</w:t>
      </w:r>
    </w:p>
    <w:p w14:paraId="1F151590" w14:textId="679E3544" w:rsidR="00B964CD" w:rsidRPr="004D3551" w:rsidRDefault="00B964CD" w:rsidP="00B964CD">
      <w:pPr>
        <w:jc w:val="both"/>
        <w:rPr>
          <w:rFonts w:ascii="Arial" w:hAnsi="Arial" w:cs="Arial"/>
          <w:sz w:val="20"/>
          <w:szCs w:val="20"/>
        </w:rPr>
      </w:pPr>
      <w:r w:rsidRPr="004D3551">
        <w:rPr>
          <w:rFonts w:ascii="Arial" w:hAnsi="Arial" w:cs="Arial"/>
          <w:sz w:val="20"/>
          <w:szCs w:val="20"/>
        </w:rPr>
        <w:t xml:space="preserve">El armario incorpora un refrigerador </w:t>
      </w:r>
      <w:r w:rsidRPr="004D3551">
        <w:rPr>
          <w:rFonts w:ascii="Arial" w:hAnsi="Arial" w:cs="Arial"/>
          <w:b/>
          <w:bCs/>
          <w:sz w:val="20"/>
          <w:szCs w:val="20"/>
        </w:rPr>
        <w:t>Blue e+ S</w:t>
      </w:r>
      <w:r w:rsidRPr="004D3551">
        <w:rPr>
          <w:rFonts w:ascii="Arial" w:hAnsi="Arial" w:cs="Arial"/>
          <w:sz w:val="20"/>
          <w:szCs w:val="20"/>
        </w:rPr>
        <w:t xml:space="preserve"> con refrigerante </w:t>
      </w:r>
      <w:r w:rsidRPr="004D3551">
        <w:rPr>
          <w:rFonts w:ascii="Arial" w:hAnsi="Arial" w:cs="Arial"/>
          <w:b/>
          <w:bCs/>
          <w:sz w:val="20"/>
          <w:szCs w:val="20"/>
        </w:rPr>
        <w:t>R-1234yf</w:t>
      </w:r>
      <w:r w:rsidRPr="004D3551">
        <w:rPr>
          <w:rFonts w:ascii="Arial" w:hAnsi="Arial" w:cs="Arial"/>
          <w:sz w:val="20"/>
          <w:szCs w:val="20"/>
        </w:rPr>
        <w:t xml:space="preserve">, preparado para cumplir con las nuevas restricciones del reglamento europeo sobre gases fluorados previstas para 2027. En distribución de energía, integra </w:t>
      </w:r>
      <w:proofErr w:type="spellStart"/>
      <w:r w:rsidRPr="004D3551">
        <w:rPr>
          <w:rFonts w:ascii="Arial" w:hAnsi="Arial" w:cs="Arial"/>
          <w:b/>
          <w:bCs/>
          <w:sz w:val="20"/>
          <w:szCs w:val="20"/>
        </w:rPr>
        <w:t>RiLineX</w:t>
      </w:r>
      <w:proofErr w:type="spellEnd"/>
      <w:r w:rsidRPr="004D3551">
        <w:rPr>
          <w:rFonts w:ascii="Arial" w:hAnsi="Arial" w:cs="Arial"/>
          <w:sz w:val="20"/>
          <w:szCs w:val="20"/>
        </w:rPr>
        <w:t xml:space="preserve">, la nueva plataforma de embarrados de 60 mm para aplicaciones de hasta 800 A, que simplifica el montaje y reduce significativamente los tiempos de ingeniería y fabricación. La digitalización está representada por </w:t>
      </w:r>
      <w:proofErr w:type="spellStart"/>
      <w:r w:rsidRPr="004D3551">
        <w:rPr>
          <w:rFonts w:ascii="Arial" w:hAnsi="Arial" w:cs="Arial"/>
          <w:b/>
          <w:bCs/>
          <w:sz w:val="20"/>
          <w:szCs w:val="20"/>
        </w:rPr>
        <w:t>ePOCKET</w:t>
      </w:r>
      <w:proofErr w:type="spellEnd"/>
      <w:r w:rsidRPr="004D3551">
        <w:rPr>
          <w:rFonts w:ascii="Arial" w:hAnsi="Arial" w:cs="Arial"/>
          <w:sz w:val="20"/>
          <w:szCs w:val="20"/>
        </w:rPr>
        <w:t xml:space="preserve">, el portadocumentos digital para la documentación de los cuadros eléctricos, y </w:t>
      </w:r>
      <w:proofErr w:type="spellStart"/>
      <w:r w:rsidRPr="004D3551">
        <w:rPr>
          <w:rFonts w:ascii="Arial" w:hAnsi="Arial" w:cs="Arial"/>
          <w:b/>
          <w:bCs/>
          <w:sz w:val="20"/>
          <w:szCs w:val="20"/>
        </w:rPr>
        <w:t>IoT</w:t>
      </w:r>
      <w:proofErr w:type="spellEnd"/>
      <w:r w:rsidRPr="004D3551">
        <w:rPr>
          <w:rFonts w:ascii="Arial" w:hAnsi="Arial" w:cs="Arial"/>
          <w:b/>
          <w:bCs/>
          <w:sz w:val="20"/>
          <w:szCs w:val="20"/>
        </w:rPr>
        <w:t xml:space="preserve"> </w:t>
      </w:r>
      <w:proofErr w:type="gramStart"/>
      <w:r w:rsidRPr="004D3551">
        <w:rPr>
          <w:rFonts w:ascii="Arial" w:hAnsi="Arial" w:cs="Arial"/>
          <w:b/>
          <w:bCs/>
          <w:sz w:val="20"/>
          <w:szCs w:val="20"/>
        </w:rPr>
        <w:t>Interface</w:t>
      </w:r>
      <w:proofErr w:type="gramEnd"/>
      <w:r w:rsidRPr="004D3551">
        <w:rPr>
          <w:rFonts w:ascii="Arial" w:hAnsi="Arial" w:cs="Arial"/>
          <w:sz w:val="20"/>
          <w:szCs w:val="20"/>
        </w:rPr>
        <w:t>, que permite la integración inteligente de equipos y sensores en entornos de Industria 4.0.</w:t>
      </w:r>
    </w:p>
    <w:p w14:paraId="4AC722F1" w14:textId="31DC37D9" w:rsidR="00B964CD" w:rsidRPr="004D3551" w:rsidRDefault="00B964CD" w:rsidP="00B964CD">
      <w:pPr>
        <w:jc w:val="both"/>
        <w:rPr>
          <w:rFonts w:ascii="Arial" w:hAnsi="Arial" w:cs="Arial"/>
          <w:sz w:val="20"/>
          <w:szCs w:val="20"/>
        </w:rPr>
      </w:pPr>
      <w:r w:rsidRPr="004D3551">
        <w:rPr>
          <w:rFonts w:ascii="Arial" w:hAnsi="Arial" w:cs="Arial"/>
          <w:sz w:val="20"/>
          <w:szCs w:val="20"/>
        </w:rPr>
        <w:t xml:space="preserve">También se mostrará un </w:t>
      </w:r>
      <w:r w:rsidRPr="004D3551">
        <w:rPr>
          <w:rFonts w:ascii="Arial" w:hAnsi="Arial" w:cs="Arial"/>
          <w:b/>
          <w:bCs/>
          <w:sz w:val="20"/>
          <w:szCs w:val="20"/>
        </w:rPr>
        <w:t>Edge Micro Data Center</w:t>
      </w:r>
      <w:r w:rsidRPr="004D3551">
        <w:rPr>
          <w:rFonts w:ascii="Arial" w:hAnsi="Arial" w:cs="Arial"/>
          <w:sz w:val="20"/>
          <w:szCs w:val="20"/>
        </w:rPr>
        <w:t>, una infraestructura TI compacta y autónoma diseñada para aplicaciones de Edge Computing.</w:t>
      </w:r>
    </w:p>
    <w:p w14:paraId="54945BBB" w14:textId="77777777" w:rsidR="00B964CD" w:rsidRPr="004D3551" w:rsidRDefault="00B964CD" w:rsidP="00B964CD">
      <w:pPr>
        <w:jc w:val="both"/>
        <w:rPr>
          <w:rFonts w:ascii="Arial" w:hAnsi="Arial" w:cs="Arial"/>
          <w:sz w:val="20"/>
          <w:szCs w:val="20"/>
        </w:rPr>
      </w:pPr>
      <w:r w:rsidRPr="004D3551">
        <w:rPr>
          <w:rFonts w:ascii="Arial" w:hAnsi="Arial" w:cs="Arial"/>
          <w:sz w:val="20"/>
          <w:szCs w:val="20"/>
        </w:rPr>
        <w:t xml:space="preserve">Basada en la plataforma </w:t>
      </w:r>
      <w:proofErr w:type="spellStart"/>
      <w:r w:rsidRPr="004D3551">
        <w:rPr>
          <w:rFonts w:ascii="Arial" w:hAnsi="Arial" w:cs="Arial"/>
          <w:b/>
          <w:bCs/>
          <w:sz w:val="20"/>
          <w:szCs w:val="20"/>
        </w:rPr>
        <w:t>RiMatrix</w:t>
      </w:r>
      <w:proofErr w:type="spellEnd"/>
      <w:r w:rsidRPr="004D3551">
        <w:rPr>
          <w:rFonts w:ascii="Arial" w:hAnsi="Arial" w:cs="Arial"/>
          <w:b/>
          <w:bCs/>
          <w:sz w:val="20"/>
          <w:szCs w:val="20"/>
        </w:rPr>
        <w:t xml:space="preserve"> Micro Data Center</w:t>
      </w:r>
      <w:r w:rsidRPr="004D3551">
        <w:rPr>
          <w:rFonts w:ascii="Arial" w:hAnsi="Arial" w:cs="Arial"/>
          <w:sz w:val="20"/>
          <w:szCs w:val="20"/>
        </w:rPr>
        <w:t>, esta solución integra en un único sistema todos los elementos necesarios para alojar y proteger servidores y equipos de comunicaciones: rack, climatización, distribución y aseguramiento de energía mediante PDU y UPS, monitorización, control de acceso y sistemas de detección y extinción de incendios.</w:t>
      </w:r>
    </w:p>
    <w:p w14:paraId="5A8FE927" w14:textId="77777777" w:rsidR="00B964CD" w:rsidRPr="004D3551" w:rsidRDefault="00B964CD" w:rsidP="00B964CD">
      <w:pPr>
        <w:jc w:val="both"/>
        <w:rPr>
          <w:rFonts w:ascii="Arial" w:hAnsi="Arial" w:cs="Arial"/>
          <w:sz w:val="20"/>
          <w:szCs w:val="20"/>
        </w:rPr>
      </w:pPr>
      <w:r w:rsidRPr="004D3551">
        <w:rPr>
          <w:rFonts w:ascii="Arial" w:hAnsi="Arial" w:cs="Arial"/>
          <w:sz w:val="20"/>
          <w:szCs w:val="20"/>
        </w:rPr>
        <w:t xml:space="preserve">Su diseño estandarizado, modular y escalable permite desplegar capacidad de procesamiento y almacenamiento cerca del punto donde se generan los datos, garantizando una elevada disponibilidad y una rápida implantación. Estas características la convierten en una solución especialmente adecuada para entornos industriales, </w:t>
      </w:r>
      <w:proofErr w:type="spellStart"/>
      <w:r w:rsidRPr="004D3551">
        <w:rPr>
          <w:rFonts w:ascii="Arial" w:hAnsi="Arial" w:cs="Arial"/>
          <w:sz w:val="20"/>
          <w:szCs w:val="20"/>
        </w:rPr>
        <w:t>retail</w:t>
      </w:r>
      <w:proofErr w:type="spellEnd"/>
      <w:r w:rsidRPr="004D3551">
        <w:rPr>
          <w:rFonts w:ascii="Arial" w:hAnsi="Arial" w:cs="Arial"/>
          <w:sz w:val="20"/>
          <w:szCs w:val="20"/>
        </w:rPr>
        <w:t>, administraciones públicas, sanidad, finanzas o telecomunicaciones.</w:t>
      </w:r>
    </w:p>
    <w:p w14:paraId="14E37032" w14:textId="2F025E5C" w:rsidR="00B964CD" w:rsidRPr="004D3551" w:rsidRDefault="00B964CD" w:rsidP="00B964CD">
      <w:pPr>
        <w:jc w:val="both"/>
        <w:rPr>
          <w:rFonts w:ascii="Arial" w:hAnsi="Arial" w:cs="Arial"/>
          <w:sz w:val="20"/>
          <w:szCs w:val="20"/>
        </w:rPr>
      </w:pPr>
      <w:r w:rsidRPr="004D3551">
        <w:rPr>
          <w:rFonts w:ascii="Arial" w:hAnsi="Arial" w:cs="Arial"/>
          <w:sz w:val="20"/>
          <w:szCs w:val="20"/>
        </w:rPr>
        <w:t>Como parte del programa</w:t>
      </w:r>
      <w:r w:rsidR="00B77138" w:rsidRPr="004D3551">
        <w:rPr>
          <w:rFonts w:ascii="Arial" w:hAnsi="Arial" w:cs="Arial"/>
          <w:sz w:val="20"/>
          <w:szCs w:val="20"/>
        </w:rPr>
        <w:t>, nuestro compañero</w:t>
      </w:r>
      <w:r w:rsidRPr="004D3551">
        <w:rPr>
          <w:rFonts w:ascii="Arial" w:hAnsi="Arial" w:cs="Arial"/>
          <w:sz w:val="20"/>
          <w:szCs w:val="20"/>
        </w:rPr>
        <w:t xml:space="preserve"> </w:t>
      </w:r>
      <w:r w:rsidRPr="004D3551">
        <w:rPr>
          <w:rFonts w:ascii="Arial" w:hAnsi="Arial" w:cs="Arial"/>
          <w:b/>
          <w:bCs/>
          <w:sz w:val="20"/>
          <w:szCs w:val="20"/>
        </w:rPr>
        <w:t>Alexis Daza</w:t>
      </w:r>
      <w:r w:rsidRPr="004D3551">
        <w:rPr>
          <w:rFonts w:ascii="Arial" w:hAnsi="Arial" w:cs="Arial"/>
          <w:sz w:val="20"/>
          <w:szCs w:val="20"/>
        </w:rPr>
        <w:t xml:space="preserve">, </w:t>
      </w:r>
      <w:r w:rsidR="00B77138" w:rsidRPr="004D3551">
        <w:rPr>
          <w:rFonts w:ascii="Arial" w:hAnsi="Arial" w:cs="Arial"/>
          <w:sz w:val="20"/>
          <w:szCs w:val="20"/>
        </w:rPr>
        <w:t xml:space="preserve">Business </w:t>
      </w:r>
      <w:proofErr w:type="spellStart"/>
      <w:r w:rsidR="00B77138" w:rsidRPr="004D3551">
        <w:rPr>
          <w:rFonts w:ascii="Arial" w:hAnsi="Arial" w:cs="Arial"/>
          <w:sz w:val="20"/>
          <w:szCs w:val="20"/>
        </w:rPr>
        <w:t>Unit</w:t>
      </w:r>
      <w:proofErr w:type="spellEnd"/>
      <w:r w:rsidR="00B77138" w:rsidRPr="004D3551">
        <w:rPr>
          <w:rFonts w:ascii="Arial" w:hAnsi="Arial" w:cs="Arial"/>
          <w:sz w:val="20"/>
          <w:szCs w:val="20"/>
        </w:rPr>
        <w:t xml:space="preserve"> Manager Cooling </w:t>
      </w:r>
      <w:proofErr w:type="spellStart"/>
      <w:r w:rsidR="004D3551" w:rsidRPr="004D3551">
        <w:rPr>
          <w:rFonts w:ascii="Arial" w:hAnsi="Arial" w:cs="Arial"/>
          <w:sz w:val="20"/>
          <w:szCs w:val="20"/>
        </w:rPr>
        <w:t>So</w:t>
      </w:r>
      <w:r w:rsidR="005275BA" w:rsidRPr="004D3551">
        <w:rPr>
          <w:rFonts w:ascii="Arial" w:hAnsi="Arial" w:cs="Arial"/>
          <w:sz w:val="20"/>
          <w:szCs w:val="20"/>
        </w:rPr>
        <w:t>lutions</w:t>
      </w:r>
      <w:proofErr w:type="spellEnd"/>
      <w:r w:rsidRPr="004D3551">
        <w:rPr>
          <w:rFonts w:ascii="Arial" w:hAnsi="Arial" w:cs="Arial"/>
          <w:sz w:val="20"/>
          <w:szCs w:val="20"/>
        </w:rPr>
        <w:t xml:space="preserve">, impartirá la ponencia </w:t>
      </w:r>
      <w:r w:rsidRPr="004D3551">
        <w:rPr>
          <w:rFonts w:ascii="Arial" w:hAnsi="Arial" w:cs="Arial"/>
          <w:i/>
          <w:iCs/>
          <w:sz w:val="20"/>
          <w:szCs w:val="20"/>
        </w:rPr>
        <w:t>“Nuevas restricciones del reglamento F-Gas en 2027: soluciones Rittal preparadas para el futuro”.</w:t>
      </w:r>
      <w:r w:rsidRPr="004D3551">
        <w:rPr>
          <w:rFonts w:ascii="Arial" w:hAnsi="Arial" w:cs="Arial"/>
          <w:sz w:val="20"/>
          <w:szCs w:val="20"/>
        </w:rPr>
        <w:t xml:space="preserve"> La sesión tendrá lugar el </w:t>
      </w:r>
      <w:r w:rsidRPr="004D3551">
        <w:rPr>
          <w:rFonts w:ascii="Arial" w:hAnsi="Arial" w:cs="Arial"/>
          <w:b/>
          <w:bCs/>
          <w:sz w:val="20"/>
          <w:szCs w:val="20"/>
        </w:rPr>
        <w:t>martes 6 de octubre a las 12:30 h</w:t>
      </w:r>
      <w:r w:rsidRPr="004D3551">
        <w:rPr>
          <w:rFonts w:ascii="Arial" w:hAnsi="Arial" w:cs="Arial"/>
          <w:sz w:val="20"/>
          <w:szCs w:val="20"/>
        </w:rPr>
        <w:t xml:space="preserve"> </w:t>
      </w:r>
      <w:r w:rsidRPr="004D3551">
        <w:rPr>
          <w:rFonts w:ascii="Arial" w:hAnsi="Arial" w:cs="Arial"/>
          <w:sz w:val="20"/>
          <w:szCs w:val="20"/>
        </w:rPr>
        <w:lastRenderedPageBreak/>
        <w:t xml:space="preserve">en la </w:t>
      </w:r>
      <w:r w:rsidRPr="004D3551">
        <w:rPr>
          <w:rFonts w:ascii="Arial" w:hAnsi="Arial" w:cs="Arial"/>
          <w:b/>
          <w:bCs/>
          <w:sz w:val="20"/>
          <w:szCs w:val="20"/>
        </w:rPr>
        <w:t xml:space="preserve">Sala </w:t>
      </w:r>
      <w:proofErr w:type="spellStart"/>
      <w:r w:rsidRPr="004D3551">
        <w:rPr>
          <w:rFonts w:ascii="Arial" w:hAnsi="Arial" w:cs="Arial"/>
          <w:b/>
          <w:bCs/>
          <w:sz w:val="20"/>
          <w:szCs w:val="20"/>
        </w:rPr>
        <w:t>Experience</w:t>
      </w:r>
      <w:proofErr w:type="spellEnd"/>
      <w:r w:rsidRPr="004D3551">
        <w:rPr>
          <w:rFonts w:ascii="Arial" w:hAnsi="Arial" w:cs="Arial"/>
          <w:b/>
          <w:bCs/>
          <w:sz w:val="20"/>
          <w:szCs w:val="20"/>
        </w:rPr>
        <w:t xml:space="preserve"> Atrium</w:t>
      </w:r>
      <w:r w:rsidRPr="004D3551">
        <w:rPr>
          <w:rFonts w:ascii="Arial" w:hAnsi="Arial" w:cs="Arial"/>
          <w:sz w:val="20"/>
          <w:szCs w:val="20"/>
        </w:rPr>
        <w:t xml:space="preserve"> y abordará los cambios regulatorios que afectarán a las soluciones de climatización industrial, así como las tecnologías disponibles para facilitar la transición hacia refrigerantes con menor impacto ambiental.</w:t>
      </w:r>
    </w:p>
    <w:p w14:paraId="5FFCF06E" w14:textId="77777777" w:rsidR="00B964CD" w:rsidRPr="004D3551" w:rsidRDefault="00B964CD" w:rsidP="00C8393D">
      <w:pPr>
        <w:spacing w:after="0"/>
        <w:rPr>
          <w:rFonts w:ascii="Arial" w:hAnsi="Arial" w:cs="Arial"/>
          <w:b/>
          <w:bCs/>
          <w:sz w:val="20"/>
          <w:szCs w:val="20"/>
        </w:rPr>
      </w:pPr>
    </w:p>
    <w:p w14:paraId="2A138424" w14:textId="1E6B088B" w:rsidR="00C8393D" w:rsidRPr="004D3551" w:rsidRDefault="00C8393D" w:rsidP="00C8393D">
      <w:pPr>
        <w:spacing w:after="0"/>
        <w:rPr>
          <w:rFonts w:ascii="Arial" w:hAnsi="Arial" w:cs="Arial"/>
          <w:sz w:val="20"/>
          <w:szCs w:val="20"/>
        </w:rPr>
      </w:pPr>
      <w:r w:rsidRPr="004D3551">
        <w:rPr>
          <w:rFonts w:ascii="Arial" w:hAnsi="Arial" w:cs="Arial"/>
          <w:b/>
          <w:bCs/>
          <w:sz w:val="20"/>
          <w:szCs w:val="20"/>
        </w:rPr>
        <w:t>Fecha:</w:t>
      </w:r>
      <w:r w:rsidRPr="004D3551">
        <w:rPr>
          <w:rFonts w:ascii="Arial" w:hAnsi="Arial" w:cs="Arial"/>
          <w:sz w:val="20"/>
          <w:szCs w:val="20"/>
        </w:rPr>
        <w:t xml:space="preserve"> </w:t>
      </w:r>
      <w:r w:rsidR="00B964CD" w:rsidRPr="004D3551">
        <w:rPr>
          <w:rFonts w:ascii="Arial" w:hAnsi="Arial" w:cs="Arial"/>
          <w:sz w:val="20"/>
          <w:szCs w:val="20"/>
        </w:rPr>
        <w:t xml:space="preserve">6, 7 y 8 </w:t>
      </w:r>
      <w:r w:rsidRPr="004D3551">
        <w:rPr>
          <w:rFonts w:ascii="Arial" w:hAnsi="Arial" w:cs="Arial"/>
          <w:sz w:val="20"/>
          <w:szCs w:val="20"/>
        </w:rPr>
        <w:t xml:space="preserve">de </w:t>
      </w:r>
      <w:r w:rsidR="00B964CD" w:rsidRPr="004D3551">
        <w:rPr>
          <w:rFonts w:ascii="Arial" w:hAnsi="Arial" w:cs="Arial"/>
          <w:sz w:val="20"/>
          <w:szCs w:val="20"/>
        </w:rPr>
        <w:t>octubre</w:t>
      </w:r>
      <w:r w:rsidRPr="004D3551">
        <w:rPr>
          <w:rFonts w:ascii="Arial" w:hAnsi="Arial" w:cs="Arial"/>
          <w:sz w:val="20"/>
          <w:szCs w:val="20"/>
        </w:rPr>
        <w:t xml:space="preserve"> de 2026</w:t>
      </w:r>
    </w:p>
    <w:p w14:paraId="49C1291A" w14:textId="68246290" w:rsidR="00C8393D" w:rsidRPr="004D3551" w:rsidRDefault="00C8393D" w:rsidP="00C8393D">
      <w:pPr>
        <w:spacing w:after="0"/>
        <w:rPr>
          <w:rFonts w:ascii="Arial" w:hAnsi="Arial" w:cs="Arial"/>
          <w:sz w:val="20"/>
          <w:szCs w:val="20"/>
          <w:lang w:val="pt-PT"/>
        </w:rPr>
      </w:pPr>
      <w:r w:rsidRPr="004D3551">
        <w:rPr>
          <w:rFonts w:ascii="Arial" w:hAnsi="Arial" w:cs="Arial"/>
          <w:b/>
          <w:bCs/>
          <w:sz w:val="20"/>
          <w:szCs w:val="20"/>
          <w:lang w:val="pt-PT"/>
        </w:rPr>
        <w:t>Lugar</w:t>
      </w:r>
      <w:r w:rsidRPr="004D3551">
        <w:rPr>
          <w:rFonts w:ascii="Arial" w:hAnsi="Arial" w:cs="Arial"/>
          <w:sz w:val="20"/>
          <w:szCs w:val="20"/>
          <w:lang w:val="pt-PT"/>
        </w:rPr>
        <w:t xml:space="preserve">: </w:t>
      </w:r>
      <w:proofErr w:type="spellStart"/>
      <w:r w:rsidR="00B964CD" w:rsidRPr="004D3551">
        <w:rPr>
          <w:rFonts w:ascii="Arial" w:hAnsi="Arial" w:cs="Arial"/>
          <w:sz w:val="20"/>
          <w:szCs w:val="20"/>
          <w:lang w:val="pt-PT"/>
        </w:rPr>
        <w:t>Estadio</w:t>
      </w:r>
      <w:proofErr w:type="spellEnd"/>
      <w:r w:rsidR="00B964CD" w:rsidRPr="004D3551">
        <w:rPr>
          <w:rFonts w:ascii="Arial" w:hAnsi="Arial" w:cs="Arial"/>
          <w:sz w:val="20"/>
          <w:szCs w:val="20"/>
          <w:lang w:val="pt-PT"/>
        </w:rPr>
        <w:t xml:space="preserve"> Metropolitano, Madrid</w:t>
      </w:r>
    </w:p>
    <w:p w14:paraId="1C57A6CA" w14:textId="15321C66" w:rsidR="00C8393D" w:rsidRPr="004D3551" w:rsidRDefault="00C8393D" w:rsidP="00C8393D">
      <w:pPr>
        <w:spacing w:after="0"/>
        <w:rPr>
          <w:rFonts w:ascii="Arial" w:hAnsi="Arial" w:cs="Arial"/>
          <w:sz w:val="20"/>
          <w:szCs w:val="20"/>
          <w:lang w:val="pt-PT"/>
        </w:rPr>
      </w:pPr>
      <w:proofErr w:type="spellStart"/>
      <w:r w:rsidRPr="004D3551">
        <w:rPr>
          <w:rFonts w:ascii="Arial" w:hAnsi="Arial" w:cs="Arial"/>
          <w:b/>
          <w:bCs/>
          <w:sz w:val="20"/>
          <w:szCs w:val="20"/>
          <w:lang w:val="pt-PT"/>
        </w:rPr>
        <w:t>Horario</w:t>
      </w:r>
      <w:proofErr w:type="spellEnd"/>
      <w:r w:rsidRPr="004D3551">
        <w:rPr>
          <w:rFonts w:ascii="Arial" w:hAnsi="Arial" w:cs="Arial"/>
          <w:sz w:val="20"/>
          <w:szCs w:val="20"/>
          <w:lang w:val="pt-PT"/>
        </w:rPr>
        <w:t xml:space="preserve">: 09:30h – </w:t>
      </w:r>
      <w:r w:rsidR="00B964CD" w:rsidRPr="004D3551">
        <w:rPr>
          <w:rFonts w:ascii="Arial" w:hAnsi="Arial" w:cs="Arial"/>
          <w:sz w:val="20"/>
          <w:szCs w:val="20"/>
          <w:lang w:val="pt-PT"/>
        </w:rPr>
        <w:t>18:30 h</w:t>
      </w:r>
    </w:p>
    <w:sectPr w:rsidR="00C8393D" w:rsidRPr="004D3551">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8E02B" w14:textId="77777777" w:rsidR="008F31C1" w:rsidRDefault="008F31C1" w:rsidP="00C542F6">
      <w:pPr>
        <w:spacing w:after="0" w:line="240" w:lineRule="auto"/>
      </w:pPr>
      <w:r>
        <w:separator/>
      </w:r>
    </w:p>
  </w:endnote>
  <w:endnote w:type="continuationSeparator" w:id="0">
    <w:p w14:paraId="687BF577" w14:textId="77777777" w:rsidR="008F31C1" w:rsidRDefault="008F31C1" w:rsidP="00C54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68E05" w14:textId="6CD0B5E6" w:rsidR="00C542F6" w:rsidRDefault="00C542F6">
    <w:pPr>
      <w:pStyle w:val="Piedepgina"/>
    </w:pPr>
    <w:r>
      <w:rPr>
        <w:noProof/>
        <w:szCs w:val="20"/>
      </w:rPr>
      <w:drawing>
        <wp:anchor distT="0" distB="0" distL="114300" distR="114300" simplePos="0" relativeHeight="251663360" behindDoc="1" locked="0" layoutInCell="1" allowOverlap="1" wp14:anchorId="642AE666" wp14:editId="518ED5AC">
          <wp:simplePos x="0" y="0"/>
          <wp:positionH relativeFrom="page">
            <wp:posOffset>968375</wp:posOffset>
          </wp:positionH>
          <wp:positionV relativeFrom="page">
            <wp:posOffset>10308590</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70D1">
      <w:rPr>
        <w:noProof/>
      </w:rPr>
      <w:drawing>
        <wp:anchor distT="0" distB="0" distL="0" distR="0" simplePos="0" relativeHeight="251662336" behindDoc="0" locked="0" layoutInCell="1" allowOverlap="0" wp14:anchorId="0C85EEA9" wp14:editId="35C3BA9C">
          <wp:simplePos x="0" y="0"/>
          <wp:positionH relativeFrom="margin">
            <wp:posOffset>-1080770</wp:posOffset>
          </wp:positionH>
          <wp:positionV relativeFrom="topMargin">
            <wp:posOffset>10000449</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3670" cy="18288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F5E3E" w14:textId="77777777" w:rsidR="008F31C1" w:rsidRDefault="008F31C1" w:rsidP="00C542F6">
      <w:pPr>
        <w:spacing w:after="0" w:line="240" w:lineRule="auto"/>
      </w:pPr>
      <w:r>
        <w:separator/>
      </w:r>
    </w:p>
  </w:footnote>
  <w:footnote w:type="continuationSeparator" w:id="0">
    <w:p w14:paraId="71CFBB70" w14:textId="77777777" w:rsidR="008F31C1" w:rsidRDefault="008F31C1" w:rsidP="00C54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461B" w14:textId="77777777" w:rsidR="00C542F6" w:rsidRDefault="00C542F6" w:rsidP="00C542F6">
    <w:pPr>
      <w:kinsoku w:val="0"/>
      <w:overflowPunct w:val="0"/>
      <w:spacing w:line="14" w:lineRule="auto"/>
      <w:rPr>
        <w:rFonts w:ascii="Times New Roman" w:hAnsi="Times New Roman" w:cs="Times New Roman"/>
        <w:sz w:val="20"/>
        <w:szCs w:val="20"/>
      </w:rPr>
    </w:pPr>
  </w:p>
  <w:p w14:paraId="41CD651B" w14:textId="77777777" w:rsidR="00C542F6" w:rsidRDefault="00C542F6" w:rsidP="00C542F6">
    <w:pPr>
      <w:kinsoku w:val="0"/>
      <w:overflowPunct w:val="0"/>
      <w:spacing w:line="14" w:lineRule="auto"/>
      <w:rPr>
        <w:rFonts w:ascii="Times New Roman" w:hAnsi="Times New Roman" w:cs="Times New Roman"/>
        <w:sz w:val="20"/>
        <w:szCs w:val="20"/>
      </w:rPr>
    </w:pPr>
    <w:r>
      <w:rPr>
        <w:rFonts w:ascii="Times New Roman" w:hAnsi="Times New Roman"/>
        <w:noProof/>
        <w:sz w:val="20"/>
        <w:szCs w:val="20"/>
      </w:rPr>
      <w:drawing>
        <wp:anchor distT="0" distB="0" distL="114300" distR="114300" simplePos="0" relativeHeight="251659264" behindDoc="1" locked="0" layoutInCell="1" allowOverlap="1" wp14:anchorId="7FAC9AD7" wp14:editId="1BBD28BD">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descr="Una imagen que contiene fuente, gráficos, captura de pantalla, texto.&#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rFonts w:ascii="Times New Roman" w:hAnsi="Times New Roman"/>
        <w:noProof/>
        <w:sz w:val="16"/>
        <w:szCs w:val="16"/>
      </w:rPr>
      <mc:AlternateContent>
        <mc:Choice Requires="wps">
          <w:drawing>
            <wp:anchor distT="0" distB="0" distL="114300" distR="114300" simplePos="0" relativeHeight="251660288" behindDoc="1" locked="0" layoutInCell="0" allowOverlap="1" wp14:anchorId="42D08D3D" wp14:editId="55C727F0">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05817" w14:textId="77777777" w:rsidR="00C542F6" w:rsidRPr="00E46942" w:rsidRDefault="00C542F6" w:rsidP="00C542F6">
                          <w:pPr>
                            <w:kinsoku w:val="0"/>
                            <w:overflowPunct w:val="0"/>
                            <w:spacing w:before="5"/>
                            <w:ind w:left="23"/>
                            <w:rPr>
                              <w:color w:val="231F20"/>
                              <w:spacing w:val="10"/>
                              <w:sz w:val="46"/>
                              <w:szCs w:val="46"/>
                            </w:rPr>
                          </w:pPr>
                          <w:r>
                            <w:rPr>
                              <w:color w:val="231F2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08D3D"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3BC05817" w14:textId="77777777" w:rsidR="00C542F6" w:rsidRPr="00E46942" w:rsidRDefault="00C542F6" w:rsidP="00C542F6">
                    <w:pPr>
                      <w:kinsoku w:val="0"/>
                      <w:overflowPunct w:val="0"/>
                      <w:spacing w:before="5"/>
                      <w:ind w:left="23"/>
                      <w:rPr>
                        <w:color w:val="231F20"/>
                        <w:spacing w:val="10"/>
                        <w:sz w:val="46"/>
                        <w:szCs w:val="46"/>
                      </w:rPr>
                    </w:pPr>
                    <w:r>
                      <w:rPr>
                        <w:color w:val="231F20"/>
                        <w:sz w:val="46"/>
                        <w:szCs w:val="46"/>
                      </w:rPr>
                      <w:t>PRENSA</w:t>
                    </w:r>
                  </w:p>
                </w:txbxContent>
              </v:textbox>
              <w10:wrap anchorx="page" anchory="page"/>
            </v:shape>
          </w:pict>
        </mc:Fallback>
      </mc:AlternateContent>
    </w:r>
  </w:p>
  <w:p w14:paraId="66800924" w14:textId="77777777" w:rsidR="00C542F6" w:rsidRDefault="00C542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14F3"/>
    <w:multiLevelType w:val="multilevel"/>
    <w:tmpl w:val="D094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55A73"/>
    <w:multiLevelType w:val="multilevel"/>
    <w:tmpl w:val="7C7E80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68E7453C"/>
    <w:multiLevelType w:val="hybridMultilevel"/>
    <w:tmpl w:val="818668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87685061">
    <w:abstractNumId w:val="0"/>
  </w:num>
  <w:num w:numId="2" w16cid:durableId="1033384628">
    <w:abstractNumId w:val="2"/>
  </w:num>
  <w:num w:numId="3" w16cid:durableId="1928344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B2C"/>
    <w:rsid w:val="00022B2C"/>
    <w:rsid w:val="00033179"/>
    <w:rsid w:val="001342E7"/>
    <w:rsid w:val="0022575D"/>
    <w:rsid w:val="002C4D09"/>
    <w:rsid w:val="003333CB"/>
    <w:rsid w:val="004D3551"/>
    <w:rsid w:val="005275BA"/>
    <w:rsid w:val="0075296C"/>
    <w:rsid w:val="008B233D"/>
    <w:rsid w:val="008F31C1"/>
    <w:rsid w:val="009C56D7"/>
    <w:rsid w:val="00AD13C2"/>
    <w:rsid w:val="00B03FB8"/>
    <w:rsid w:val="00B77138"/>
    <w:rsid w:val="00B93B44"/>
    <w:rsid w:val="00B964CD"/>
    <w:rsid w:val="00BE3CEC"/>
    <w:rsid w:val="00C3057C"/>
    <w:rsid w:val="00C53CC4"/>
    <w:rsid w:val="00C542F6"/>
    <w:rsid w:val="00C8393D"/>
    <w:rsid w:val="00D761E4"/>
    <w:rsid w:val="00E72CC8"/>
    <w:rsid w:val="00E770E6"/>
    <w:rsid w:val="00EE07E4"/>
    <w:rsid w:val="00F56155"/>
    <w:rsid w:val="00F568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1C7C"/>
  <w15:chartTrackingRefBased/>
  <w15:docId w15:val="{D446225E-04B5-4F32-BAAB-8A18784C1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22B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22B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22B2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22B2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22B2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22B2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22B2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22B2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22B2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22B2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22B2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22B2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22B2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22B2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22B2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22B2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22B2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22B2C"/>
    <w:rPr>
      <w:rFonts w:eastAsiaTheme="majorEastAsia" w:cstheme="majorBidi"/>
      <w:color w:val="272727" w:themeColor="text1" w:themeTint="D8"/>
    </w:rPr>
  </w:style>
  <w:style w:type="paragraph" w:styleId="Ttulo">
    <w:name w:val="Title"/>
    <w:basedOn w:val="Normal"/>
    <w:next w:val="Normal"/>
    <w:link w:val="TtuloCar"/>
    <w:uiPriority w:val="10"/>
    <w:qFormat/>
    <w:rsid w:val="00022B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22B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22B2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22B2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22B2C"/>
    <w:pPr>
      <w:spacing w:before="160"/>
      <w:jc w:val="center"/>
    </w:pPr>
    <w:rPr>
      <w:i/>
      <w:iCs/>
      <w:color w:val="404040" w:themeColor="text1" w:themeTint="BF"/>
    </w:rPr>
  </w:style>
  <w:style w:type="character" w:customStyle="1" w:styleId="CitaCar">
    <w:name w:val="Cita Car"/>
    <w:basedOn w:val="Fuentedeprrafopredeter"/>
    <w:link w:val="Cita"/>
    <w:uiPriority w:val="29"/>
    <w:rsid w:val="00022B2C"/>
    <w:rPr>
      <w:i/>
      <w:iCs/>
      <w:color w:val="404040" w:themeColor="text1" w:themeTint="BF"/>
    </w:rPr>
  </w:style>
  <w:style w:type="paragraph" w:styleId="Prrafodelista">
    <w:name w:val="List Paragraph"/>
    <w:basedOn w:val="Normal"/>
    <w:uiPriority w:val="34"/>
    <w:qFormat/>
    <w:rsid w:val="00022B2C"/>
    <w:pPr>
      <w:ind w:left="720"/>
      <w:contextualSpacing/>
    </w:pPr>
  </w:style>
  <w:style w:type="character" w:styleId="nfasisintenso">
    <w:name w:val="Intense Emphasis"/>
    <w:basedOn w:val="Fuentedeprrafopredeter"/>
    <w:uiPriority w:val="21"/>
    <w:qFormat/>
    <w:rsid w:val="00022B2C"/>
    <w:rPr>
      <w:i/>
      <w:iCs/>
      <w:color w:val="0F4761" w:themeColor="accent1" w:themeShade="BF"/>
    </w:rPr>
  </w:style>
  <w:style w:type="paragraph" w:styleId="Citadestacada">
    <w:name w:val="Intense Quote"/>
    <w:basedOn w:val="Normal"/>
    <w:next w:val="Normal"/>
    <w:link w:val="CitadestacadaCar"/>
    <w:uiPriority w:val="30"/>
    <w:qFormat/>
    <w:rsid w:val="00022B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22B2C"/>
    <w:rPr>
      <w:i/>
      <w:iCs/>
      <w:color w:val="0F4761" w:themeColor="accent1" w:themeShade="BF"/>
    </w:rPr>
  </w:style>
  <w:style w:type="character" w:styleId="Referenciaintensa">
    <w:name w:val="Intense Reference"/>
    <w:basedOn w:val="Fuentedeprrafopredeter"/>
    <w:uiPriority w:val="32"/>
    <w:qFormat/>
    <w:rsid w:val="00022B2C"/>
    <w:rPr>
      <w:b/>
      <w:bCs/>
      <w:smallCaps/>
      <w:color w:val="0F4761" w:themeColor="accent1" w:themeShade="BF"/>
      <w:spacing w:val="5"/>
    </w:rPr>
  </w:style>
  <w:style w:type="character" w:styleId="Hipervnculo">
    <w:name w:val="Hyperlink"/>
    <w:basedOn w:val="Fuentedeprrafopredeter"/>
    <w:uiPriority w:val="99"/>
    <w:unhideWhenUsed/>
    <w:rsid w:val="00C8393D"/>
    <w:rPr>
      <w:color w:val="467886" w:themeColor="hyperlink"/>
      <w:u w:val="single"/>
    </w:rPr>
  </w:style>
  <w:style w:type="character" w:styleId="Mencinsinresolver">
    <w:name w:val="Unresolved Mention"/>
    <w:basedOn w:val="Fuentedeprrafopredeter"/>
    <w:uiPriority w:val="99"/>
    <w:semiHidden/>
    <w:unhideWhenUsed/>
    <w:rsid w:val="00C8393D"/>
    <w:rPr>
      <w:color w:val="605E5C"/>
      <w:shd w:val="clear" w:color="auto" w:fill="E1DFDD"/>
    </w:rPr>
  </w:style>
  <w:style w:type="paragraph" w:styleId="Encabezado">
    <w:name w:val="header"/>
    <w:basedOn w:val="Normal"/>
    <w:link w:val="EncabezadoCar"/>
    <w:uiPriority w:val="99"/>
    <w:unhideWhenUsed/>
    <w:rsid w:val="00C542F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542F6"/>
  </w:style>
  <w:style w:type="paragraph" w:styleId="Piedepgina">
    <w:name w:val="footer"/>
    <w:basedOn w:val="Normal"/>
    <w:link w:val="PiedepginaCar"/>
    <w:uiPriority w:val="99"/>
    <w:unhideWhenUsed/>
    <w:rsid w:val="00C542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542F6"/>
  </w:style>
  <w:style w:type="paragraph" w:customStyle="1" w:styleId="berschrift-H1">
    <w:name w:val="Überschrift-H1"/>
    <w:uiPriority w:val="1"/>
    <w:qFormat/>
    <w:rsid w:val="00C542F6"/>
    <w:pPr>
      <w:kinsoku w:val="0"/>
      <w:overflowPunct w:val="0"/>
      <w:spacing w:after="0" w:line="320" w:lineRule="exact"/>
      <w:ind w:right="2098"/>
    </w:pPr>
    <w:rPr>
      <w:rFonts w:ascii="Arial" w:eastAsiaTheme="minorEastAsia" w:hAnsi="Arial" w:cs="Arial"/>
      <w:b/>
      <w:bCs/>
      <w:color w:val="000000" w:themeColor="text1"/>
      <w:kern w:val="0"/>
      <w:sz w:val="28"/>
      <w:szCs w:val="28"/>
      <w:lang w:val="de-DE" w:eastAsia="de-DE"/>
      <w14:ligatures w14:val="none"/>
    </w:rPr>
  </w:style>
  <w:style w:type="paragraph" w:customStyle="1" w:styleId="Ort-Datum">
    <w:name w:val="Ort-Datum"/>
    <w:basedOn w:val="Normal"/>
    <w:uiPriority w:val="1"/>
    <w:qFormat/>
    <w:rsid w:val="00C542F6"/>
    <w:pPr>
      <w:kinsoku w:val="0"/>
      <w:overflowPunct w:val="0"/>
      <w:spacing w:after="320" w:line="320" w:lineRule="exact"/>
      <w:ind w:right="2098"/>
    </w:pPr>
    <w:rPr>
      <w:rFonts w:ascii="Arial" w:eastAsiaTheme="minorEastAsia" w:hAnsi="Arial" w:cs="Arial"/>
      <w:bCs/>
      <w:color w:val="000000" w:themeColor="text1"/>
      <w:kern w:val="0"/>
      <w:sz w:val="18"/>
      <w:szCs w:val="18"/>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a28a66c-3c7f-463f-9f3d-483220f1d838}" enabled="1" method="Standard" siteId="{a8218bc3-7d4c-4a61-b912-a6ca487118dd}"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2801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Poch</dc:creator>
  <cp:keywords/>
  <dc:description/>
  <cp:lastModifiedBy>Nuria Poch</cp:lastModifiedBy>
  <cp:revision>3</cp:revision>
  <dcterms:created xsi:type="dcterms:W3CDTF">2026-10-02T12:28:00Z</dcterms:created>
  <dcterms:modified xsi:type="dcterms:W3CDTF">2026-10-05T06:19:00Z</dcterms:modified>
</cp:coreProperties>
</file>